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5936B63" w:rsidR="00D309CC" w:rsidRDefault="00961ADE" w:rsidP="00D46431">
      <w:pPr>
        <w:pStyle w:val="CH"/>
      </w:pPr>
      <w:bookmarkStart w:id="0" w:name="historyclause"/>
      <w:r w:rsidRPr="00AE3A2C">
        <w:t>3GPP TSG-RAN WG2 Meeting #10</w:t>
      </w:r>
      <w:r>
        <w:t>9bis-e</w:t>
      </w:r>
      <w:r w:rsidR="00D309CC">
        <w:tab/>
      </w:r>
      <w:r w:rsidR="00D46431">
        <w:tab/>
      </w:r>
      <w:r w:rsidR="00D309CC" w:rsidRPr="00447117">
        <w:t>R</w:t>
      </w:r>
      <w:r w:rsidR="00313F1B" w:rsidRPr="00447117">
        <w:t>2</w:t>
      </w:r>
      <w:r w:rsidR="00D309CC" w:rsidRPr="00447117">
        <w:t>-</w:t>
      </w:r>
      <w:r w:rsidR="003D1FE2">
        <w:t>20</w:t>
      </w:r>
      <w:r w:rsidR="00F712B9">
        <w:t>0</w:t>
      </w:r>
      <w:r w:rsidR="00CD1695">
        <w:t>2802</w:t>
      </w:r>
    </w:p>
    <w:p w14:paraId="50DC9730" w14:textId="23467DBE"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C832B0">
        <w:rPr>
          <w:lang w:val="de-DE"/>
        </w:rPr>
        <w:t>20</w:t>
      </w:r>
      <w:r w:rsidRPr="001065F9">
        <w:rPr>
          <w:lang w:val="de-DE"/>
        </w:rPr>
        <w:t xml:space="preserve"> </w:t>
      </w:r>
      <w:r w:rsidR="00C832B0">
        <w:rPr>
          <w:lang w:val="de-DE"/>
        </w:rPr>
        <w:t>April</w:t>
      </w:r>
      <w:r>
        <w:rPr>
          <w:lang w:val="de-DE"/>
        </w:rPr>
        <w:t xml:space="preserve"> </w:t>
      </w:r>
      <w:r w:rsidR="00961ADE">
        <w:rPr>
          <w:lang w:val="de-DE"/>
        </w:rPr>
        <w:t>-</w:t>
      </w:r>
      <w:r w:rsidRPr="001065F9">
        <w:rPr>
          <w:lang w:val="de-DE"/>
        </w:rPr>
        <w:t xml:space="preserve"> </w:t>
      </w:r>
      <w:r w:rsidR="00C832B0">
        <w:rPr>
          <w:lang w:val="de-DE"/>
        </w:rPr>
        <w:t>30</w:t>
      </w:r>
      <w:r w:rsidRPr="001065F9">
        <w:rPr>
          <w:lang w:val="de-DE"/>
        </w:rPr>
        <w:t xml:space="preserve"> </w:t>
      </w:r>
      <w:r w:rsidR="00C832B0">
        <w:rPr>
          <w:lang w:val="de-DE"/>
        </w:rPr>
        <w:t>April</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49EFDBB9" w:rsidR="00D309CC" w:rsidRPr="0008103A" w:rsidRDefault="00D309CC" w:rsidP="00D309CC">
      <w:pPr>
        <w:pStyle w:val="CH"/>
        <w:rPr>
          <w:b w:val="0"/>
        </w:rPr>
      </w:pPr>
      <w:r w:rsidRPr="0008103A">
        <w:t>Agenda item:</w:t>
      </w:r>
      <w:r>
        <w:tab/>
      </w:r>
      <w:r w:rsidR="00F650CA" w:rsidRPr="00961ADE">
        <w:rPr>
          <w:lang w:eastAsia="zh-CN"/>
        </w:rPr>
        <w:t>5</w:t>
      </w:r>
      <w:r w:rsidR="00692656" w:rsidRPr="00961ADE">
        <w:t>.</w:t>
      </w:r>
      <w:r w:rsidR="00F650CA" w:rsidRPr="00961ADE">
        <w:rPr>
          <w:lang w:val="en-US"/>
        </w:rPr>
        <w:t>4</w:t>
      </w:r>
      <w:r w:rsidR="00692656" w:rsidRPr="00961ADE">
        <w:t>.</w:t>
      </w:r>
      <w:r w:rsidR="00F650CA" w:rsidRPr="00961ADE">
        <w:t>3</w:t>
      </w:r>
    </w:p>
    <w:p w14:paraId="4F05F859" w14:textId="77777777" w:rsidR="006D6212" w:rsidRDefault="00D309CC" w:rsidP="00D309CC">
      <w:pPr>
        <w:pStyle w:val="CH"/>
      </w:pPr>
      <w:r>
        <w:t>Source:</w:t>
      </w:r>
      <w:r>
        <w:tab/>
        <w:t>Apple</w:t>
      </w:r>
      <w:r w:rsidR="005B0515">
        <w:t>,</w:t>
      </w:r>
      <w:r w:rsidR="00EA1665">
        <w:t xml:space="preserve"> Nokia, Nokia Shanghai Bell</w:t>
      </w:r>
      <w:r w:rsidR="004E6EB4">
        <w:t>, Intel</w:t>
      </w:r>
      <w:r w:rsidR="00932699">
        <w:t xml:space="preserve">, InterDigital, Xiaomi </w:t>
      </w:r>
      <w:r w:rsidR="006D6212">
        <w:t xml:space="preserve"> </w:t>
      </w:r>
    </w:p>
    <w:p w14:paraId="2E4B6EF5" w14:textId="77777777" w:rsidR="006D6212" w:rsidRDefault="006D6212" w:rsidP="00D309CC">
      <w:pPr>
        <w:pStyle w:val="CH"/>
        <w:rPr>
          <w:lang w:val="en-US" w:eastAsia="zh-CN"/>
        </w:rPr>
      </w:pPr>
      <w:r>
        <w:t xml:space="preserve">                                  </w:t>
      </w:r>
      <w:r w:rsidR="00932699">
        <w:t>Communications</w:t>
      </w:r>
      <w:r w:rsidR="00A558BE">
        <w:rPr>
          <w:lang w:val="en-US" w:eastAsia="zh-CN"/>
        </w:rPr>
        <w:t>, Spreadtrum</w:t>
      </w:r>
      <w:r w:rsidR="00D616F7">
        <w:rPr>
          <w:lang w:val="en-US" w:eastAsia="zh-CN"/>
        </w:rPr>
        <w:t xml:space="preserve"> Communications,</w:t>
      </w:r>
      <w:r w:rsidR="00E649A9">
        <w:rPr>
          <w:lang w:val="en-US" w:eastAsia="zh-CN"/>
        </w:rPr>
        <w:t xml:space="preserve"> CMCC</w:t>
      </w:r>
      <w:r w:rsidR="000B6BF6">
        <w:rPr>
          <w:lang w:val="en-US" w:eastAsia="zh-CN"/>
        </w:rPr>
        <w:t>,</w:t>
      </w:r>
      <w:r>
        <w:rPr>
          <w:lang w:val="en-US" w:eastAsia="zh-CN"/>
        </w:rPr>
        <w:t xml:space="preserve"> </w:t>
      </w:r>
    </w:p>
    <w:p w14:paraId="4DBE005A" w14:textId="7EEE1849" w:rsidR="00D309CC" w:rsidRPr="006D6212" w:rsidRDefault="006D6212" w:rsidP="00D309CC">
      <w:pPr>
        <w:pStyle w:val="CH"/>
      </w:pPr>
      <w:r>
        <w:rPr>
          <w:lang w:val="en-US" w:eastAsia="zh-CN"/>
        </w:rPr>
        <w:t xml:space="preserve">                                  </w:t>
      </w:r>
      <w:r w:rsidR="000B6BF6">
        <w:rPr>
          <w:lang w:val="en-US" w:eastAsia="zh-CN"/>
        </w:rPr>
        <w:t>Panasonic</w:t>
      </w:r>
    </w:p>
    <w:p w14:paraId="0D2061A1" w14:textId="42457BFF" w:rsidR="00D309CC" w:rsidRPr="00A558BE" w:rsidRDefault="00D309CC" w:rsidP="00776039">
      <w:pPr>
        <w:pStyle w:val="CH"/>
        <w:ind w:left="2260" w:hanging="2260"/>
        <w:rPr>
          <w:lang w:val="en-US" w:eastAsia="zh-CN"/>
        </w:rPr>
      </w:pPr>
      <w:r w:rsidRPr="0008103A">
        <w:t>Title:</w:t>
      </w:r>
      <w:r w:rsidRPr="0008103A">
        <w:tab/>
      </w:r>
      <w:r w:rsidR="00EC55C0" w:rsidRPr="00EC55C0">
        <w:t xml:space="preserve">Handling of </w:t>
      </w:r>
      <w:r w:rsidR="00A423F4">
        <w:t>F</w:t>
      </w:r>
      <w:r w:rsidR="00EC55C0" w:rsidRPr="00EC55C0">
        <w:t xml:space="preserve">allbacks for </w:t>
      </w:r>
      <w:r w:rsidR="00A423F4">
        <w:t>C</w:t>
      </w:r>
      <w:r w:rsidR="00EC55C0" w:rsidRPr="00EC55C0">
        <w:t xml:space="preserve">ontiguous and </w:t>
      </w:r>
      <w:r w:rsidR="00A423F4">
        <w:t>N</w:t>
      </w:r>
      <w:r w:rsidR="00EC55C0" w:rsidRPr="00EC55C0">
        <w:t>on-contiguous CA in FR2</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06E92CC7" w14:textId="47F38FA5" w:rsidR="008E7986" w:rsidRDefault="009332B0" w:rsidP="008E7986">
      <w:r>
        <w:t>During the RAN4#92 meeting, an issue was raised in [1] that there are</w:t>
      </w:r>
      <w:r w:rsidR="00776039">
        <w:t xml:space="preserve"> </w:t>
      </w:r>
      <w:r w:rsidR="004E350F">
        <w:t xml:space="preserve">many </w:t>
      </w:r>
      <w:r w:rsidR="00776039">
        <w:t>combinations of intra-band contiguous and non-contiguous CA configurations</w:t>
      </w:r>
      <w:r>
        <w:t>, especially in FR2</w:t>
      </w:r>
      <w:r w:rsidR="004E350F">
        <w:t xml:space="preserve">. Generating all possible fallbacks for these combinations </w:t>
      </w:r>
      <w:r>
        <w:t>adds</w:t>
      </w:r>
      <w:r w:rsidR="004E350F">
        <w:t xml:space="preserve"> a huge amount of new combinations, </w:t>
      </w:r>
      <w:r>
        <w:t>and</w:t>
      </w:r>
      <w:r w:rsidR="004E350F">
        <w:t xml:space="preserve"> many fallbacks for the existing combinations are missing in the spec. </w:t>
      </w:r>
      <w:r>
        <w:t>Thus, it was agreed further by RAN WG4 to add the corresponding clarification to Rel-15 TS 38.101-2 [2] and TS 38.101-3 [3] that "</w:t>
      </w:r>
      <w:r w:rsidRPr="00C832B0">
        <w:rPr>
          <w:i/>
          <w:iCs/>
        </w:rPr>
        <w:t>a UE is not required to support all possible fallback combinations but can directly fall back to a single FR2 carrier</w:t>
      </w:r>
      <w:r>
        <w:t>"</w:t>
      </w:r>
      <w:r w:rsidRPr="009332B0">
        <w:t>.</w:t>
      </w:r>
      <w:r>
        <w:t xml:space="preserve"> In addition </w:t>
      </w:r>
      <w:r w:rsidR="003A2259">
        <w:t xml:space="preserve">to </w:t>
      </w:r>
      <w:r>
        <w:t>it, RAN WG4 sent an LS [4] asking RAN WG2 to check signalling to avoid</w:t>
      </w:r>
      <w:r w:rsidRPr="009332B0">
        <w:t xml:space="preserve"> mandating support of all possible fallback</w:t>
      </w:r>
      <w:r>
        <w:t xml:space="preserve"> combinations.</w:t>
      </w:r>
    </w:p>
    <w:p w14:paraId="178AF059" w14:textId="09C25EB8" w:rsidR="00C832B0" w:rsidRDefault="00004B93" w:rsidP="008E7986">
      <w:pPr>
        <w:rPr>
          <w:lang w:val="en-US"/>
        </w:rPr>
      </w:pPr>
      <w:r>
        <w:rPr>
          <w:lang w:val="en-US" w:eastAsia="zh-CN"/>
        </w:rPr>
        <w:t>In RAN2#107bis, this issue was discussed in a email discussion [</w:t>
      </w:r>
      <w:r w:rsidR="00D0150F">
        <w:rPr>
          <w:lang w:val="en-US" w:eastAsia="zh-CN"/>
        </w:rPr>
        <w:t>5</w:t>
      </w:r>
      <w:r>
        <w:rPr>
          <w:lang w:val="en-US" w:eastAsia="zh-CN"/>
        </w:rPr>
        <w:t>]. 5 potential solutions were discussed and captured in [</w:t>
      </w:r>
      <w:r w:rsidR="00913853">
        <w:rPr>
          <w:lang w:val="en-US" w:eastAsia="zh-CN"/>
        </w:rPr>
        <w:t>5</w:t>
      </w:r>
      <w:r>
        <w:rPr>
          <w:lang w:val="en-US" w:eastAsia="zh-CN"/>
        </w:rPr>
        <w:t>].</w:t>
      </w:r>
      <w:r>
        <w:rPr>
          <w:lang w:val="en-US"/>
        </w:rPr>
        <w:t xml:space="preserve"> </w:t>
      </w:r>
      <w:r w:rsidR="005B0515">
        <w:t xml:space="preserve">In RAN2#108 meeting, </w:t>
      </w:r>
      <w:r w:rsidR="00D616F7">
        <w:t>it</w:t>
      </w:r>
      <w:r w:rsidR="005B0515">
        <w:t xml:space="preserve"> was </w:t>
      </w:r>
      <w:r>
        <w:t xml:space="preserve">further </w:t>
      </w:r>
      <w:r w:rsidR="005B0515">
        <w:t>extensively discussed during online and offline discussion</w:t>
      </w:r>
      <w:r w:rsidR="00063EA4">
        <w:t>s</w:t>
      </w:r>
      <w:r w:rsidR="005B0515">
        <w:t xml:space="preserve">. </w:t>
      </w:r>
      <w:r w:rsidR="00063EA4">
        <w:t>In</w:t>
      </w:r>
      <w:r w:rsidR="005B0515">
        <w:t xml:space="preserve"> </w:t>
      </w:r>
      <w:r w:rsidR="005B0515" w:rsidRPr="006A2A85">
        <w:t>[</w:t>
      </w:r>
      <w:r w:rsidR="00913853" w:rsidRPr="006A2A85">
        <w:t>6</w:t>
      </w:r>
      <w:r w:rsidR="005B0515" w:rsidRPr="006A2A85">
        <w:t>],</w:t>
      </w:r>
      <w:r w:rsidR="005B0515">
        <w:t xml:space="preserve"> </w:t>
      </w:r>
      <w:r w:rsidR="005B0515">
        <w:rPr>
          <w:lang w:val="en-US"/>
        </w:rPr>
        <w:t>one nice solution proposed by the rapporteur perfectly addresses the concern</w:t>
      </w:r>
      <w:r w:rsidR="00063EA4">
        <w:rPr>
          <w:lang w:val="en-US"/>
        </w:rPr>
        <w:t>s raised by companies</w:t>
      </w:r>
      <w:r w:rsidR="005B0515">
        <w:rPr>
          <w:lang w:val="en-US"/>
        </w:rPr>
        <w:t>.</w:t>
      </w:r>
      <w:r w:rsidR="00DF434F">
        <w:rPr>
          <w:lang w:val="en-US"/>
        </w:rPr>
        <w:t xml:space="preserve"> </w:t>
      </w:r>
      <w:r w:rsidR="00C832B0">
        <w:rPr>
          <w:lang w:val="en-US"/>
        </w:rPr>
        <w:t>In RAN2#109 meeting, th</w:t>
      </w:r>
      <w:r w:rsidR="00D616F7">
        <w:rPr>
          <w:lang w:val="en-US"/>
        </w:rPr>
        <w:t>is matter</w:t>
      </w:r>
      <w:r w:rsidR="00C832B0">
        <w:rPr>
          <w:lang w:val="en-US"/>
        </w:rPr>
        <w:t xml:space="preserve"> was</w:t>
      </w:r>
      <w:r w:rsidR="00DF434F">
        <w:rPr>
          <w:lang w:val="en-US"/>
        </w:rPr>
        <w:t xml:space="preserve"> extensively discussed again based on [7] [8] [9]. </w:t>
      </w:r>
    </w:p>
    <w:tbl>
      <w:tblPr>
        <w:tblStyle w:val="TableGrid"/>
        <w:tblW w:w="0" w:type="auto"/>
        <w:tblLook w:val="04A0" w:firstRow="1" w:lastRow="0" w:firstColumn="1" w:lastColumn="0" w:noHBand="0" w:noVBand="1"/>
      </w:tblPr>
      <w:tblGrid>
        <w:gridCol w:w="9350"/>
      </w:tblGrid>
      <w:tr w:rsidR="00DF434F" w14:paraId="648C733B" w14:textId="77777777" w:rsidTr="00EF2111">
        <w:tc>
          <w:tcPr>
            <w:tcW w:w="9350" w:type="dxa"/>
          </w:tcPr>
          <w:p w14:paraId="12C4CABE" w14:textId="77777777" w:rsidR="00DF434F" w:rsidRPr="00325E55" w:rsidRDefault="005F49AB" w:rsidP="00EF2111">
            <w:pPr>
              <w:pStyle w:val="Doc-title"/>
              <w:rPr>
                <w:lang w:eastAsia="zh-TW"/>
              </w:rPr>
            </w:pPr>
            <w:hyperlink r:id="rId9" w:tooltip="D:Documents3GPPtsg_ranWG2TSGR2_109_eDocsR2-2000600.zip" w:history="1">
              <w:r w:rsidR="00DF434F" w:rsidRPr="00D114C8">
                <w:rPr>
                  <w:rStyle w:val="Hyperlink"/>
                  <w:lang w:eastAsia="zh-TW"/>
                </w:rPr>
                <w:t>R2-2000600</w:t>
              </w:r>
            </w:hyperlink>
            <w:r w:rsidR="00DF434F" w:rsidRPr="007E4EF0">
              <w:rPr>
                <w:lang w:eastAsia="zh-TW"/>
              </w:rPr>
              <w:tab/>
              <w:t>Handling of fallbacks for combined contiguous and non-contiguous CA in FR2    Apple, Nokia, Nokia Shanghai Bell, OPPO, Intel    discussion    Rel-15    NR_newRAT-Core</w:t>
            </w:r>
          </w:p>
          <w:p w14:paraId="22A2879C" w14:textId="77777777" w:rsidR="00DF434F" w:rsidRDefault="005F49AB" w:rsidP="00EF2111">
            <w:pPr>
              <w:pStyle w:val="Doc-title"/>
              <w:rPr>
                <w:lang w:eastAsia="zh-TW"/>
              </w:rPr>
            </w:pPr>
            <w:hyperlink r:id="rId10" w:tooltip="D:Documents3GPPtsg_ranWG2TSGR2_109_eDocsR2-2001222.zip" w:history="1">
              <w:r w:rsidR="00DF434F" w:rsidRPr="007E4EF0">
                <w:rPr>
                  <w:rStyle w:val="Hyperlink"/>
                  <w:lang w:eastAsia="zh-TW"/>
                </w:rPr>
                <w:t>R2-2001222</w:t>
              </w:r>
            </w:hyperlink>
            <w:r w:rsidR="00DF434F" w:rsidRPr="007E4EF0">
              <w:rPr>
                <w:lang w:eastAsia="zh-TW"/>
              </w:rPr>
              <w:tab/>
              <w:t>Handling of FR2 fallback band combinations</w:t>
            </w:r>
            <w:r w:rsidR="00DF434F" w:rsidRPr="00F23826">
              <w:rPr>
                <w:lang w:eastAsia="zh-TW"/>
              </w:rPr>
              <w:t xml:space="preserve">    Ericsson    discussion</w:t>
            </w:r>
          </w:p>
          <w:p w14:paraId="50392212" w14:textId="77777777" w:rsidR="00DF434F" w:rsidRDefault="00DF434F" w:rsidP="00EF2111">
            <w:pPr>
              <w:pStyle w:val="Doc-text2"/>
              <w:rPr>
                <w:lang w:eastAsia="zh-TW"/>
              </w:rPr>
            </w:pPr>
            <w:r>
              <w:rPr>
                <w:lang w:eastAsia="zh-TW"/>
              </w:rPr>
              <w:t>DISCUSSION on the two tdocs above</w:t>
            </w:r>
          </w:p>
          <w:p w14:paraId="3ADCE16F" w14:textId="77777777" w:rsidR="00DF434F" w:rsidRDefault="00DF434F" w:rsidP="00DF434F">
            <w:pPr>
              <w:pStyle w:val="Agreement"/>
              <w:overflowPunct w:val="0"/>
              <w:autoSpaceDE w:val="0"/>
              <w:autoSpaceDN w:val="0"/>
              <w:adjustRightInd w:val="0"/>
              <w:textAlignment w:val="baseline"/>
              <w:rPr>
                <w:lang w:eastAsia="zh-TW"/>
              </w:rPr>
            </w:pPr>
            <w:r>
              <w:rPr>
                <w:lang w:eastAsia="zh-TW"/>
              </w:rPr>
              <w:t>Chair’s decided way forward</w:t>
            </w:r>
          </w:p>
          <w:p w14:paraId="46C13172" w14:textId="77777777" w:rsidR="00DF434F" w:rsidRPr="00E14E3F" w:rsidRDefault="00DF434F" w:rsidP="00EF2111">
            <w:pPr>
              <w:pStyle w:val="Doc-text2"/>
              <w:rPr>
                <w:b/>
                <w:lang w:eastAsia="zh-TW"/>
              </w:rPr>
            </w:pPr>
            <w:r>
              <w:rPr>
                <w:lang w:eastAsia="zh-TW"/>
              </w:rPr>
              <w:tab/>
            </w:r>
            <w:r w:rsidRPr="00E14E3F">
              <w:rPr>
                <w:b/>
                <w:lang w:eastAsia="zh-TW"/>
              </w:rPr>
              <w:t>R2 assume to follow R4 decision to not support all fall</w:t>
            </w:r>
            <w:r>
              <w:rPr>
                <w:b/>
                <w:lang w:eastAsia="zh-TW"/>
              </w:rPr>
              <w:t>-</w:t>
            </w:r>
            <w:r w:rsidRPr="00E14E3F">
              <w:rPr>
                <w:b/>
                <w:lang w:eastAsia="zh-TW"/>
              </w:rPr>
              <w:t>backs.</w:t>
            </w:r>
          </w:p>
          <w:p w14:paraId="7C92BF3F" w14:textId="77777777" w:rsidR="00DF434F" w:rsidRPr="00E14E3F" w:rsidRDefault="00DF434F" w:rsidP="00EF2111">
            <w:pPr>
              <w:pStyle w:val="Doc-text2"/>
              <w:rPr>
                <w:b/>
                <w:lang w:eastAsia="zh-TW"/>
              </w:rPr>
            </w:pPr>
            <w:r w:rsidRPr="00E14E3F">
              <w:rPr>
                <w:b/>
                <w:lang w:eastAsia="zh-TW"/>
              </w:rPr>
              <w:tab/>
              <w:t xml:space="preserve">Send an LS to R4 with questions to understand more detailed requirements for a solution, and understand better what R4 actually means with not supporting all fallbacks. </w:t>
            </w:r>
          </w:p>
          <w:p w14:paraId="24BFD61D" w14:textId="77777777" w:rsidR="00DF434F" w:rsidRPr="00E14E3F" w:rsidRDefault="00DF434F" w:rsidP="00EF2111">
            <w:pPr>
              <w:pStyle w:val="Doc-text2"/>
              <w:rPr>
                <w:b/>
                <w:lang w:eastAsia="zh-TW"/>
              </w:rPr>
            </w:pPr>
            <w:r w:rsidRPr="00E14E3F">
              <w:rPr>
                <w:b/>
                <w:lang w:eastAsia="zh-TW"/>
              </w:rPr>
              <w:tab/>
              <w:t xml:space="preserve">Next Q expect to agree on the solution (solution could cover impact in R4 and R2). </w:t>
            </w:r>
          </w:p>
          <w:p w14:paraId="6E85E4AF" w14:textId="77777777" w:rsidR="00DF434F" w:rsidRDefault="00DF434F" w:rsidP="00EF2111">
            <w:pPr>
              <w:pStyle w:val="Doc-text2"/>
              <w:ind w:left="0" w:firstLine="0"/>
              <w:rPr>
                <w:lang w:eastAsia="zh-TW"/>
              </w:rPr>
            </w:pPr>
          </w:p>
          <w:p w14:paraId="21A2F8B9" w14:textId="77777777" w:rsidR="00DF434F" w:rsidRDefault="00DF434F" w:rsidP="00DF434F">
            <w:pPr>
              <w:pStyle w:val="EmailDiscussion"/>
              <w:overflowPunct w:val="0"/>
              <w:autoSpaceDE w:val="0"/>
              <w:autoSpaceDN w:val="0"/>
              <w:adjustRightInd w:val="0"/>
              <w:textAlignment w:val="baseline"/>
              <w:rPr>
                <w:lang w:eastAsia="zh-TW"/>
              </w:rPr>
            </w:pPr>
            <w:r>
              <w:rPr>
                <w:lang w:eastAsia="zh-TW"/>
              </w:rPr>
              <w:t>[AT109e][071]</w:t>
            </w:r>
            <w:r>
              <w:t>[</w:t>
            </w:r>
            <w:r w:rsidRPr="004B051E">
              <w:t>NR15</w:t>
            </w:r>
            <w:r>
              <w:t>]</w:t>
            </w:r>
            <w:r>
              <w:rPr>
                <w:lang w:eastAsia="zh-TW"/>
              </w:rPr>
              <w:t xml:space="preserve"> FR2 Fallback Combinations (MTK)</w:t>
            </w:r>
          </w:p>
          <w:p w14:paraId="042CA176" w14:textId="77777777" w:rsidR="00DF434F" w:rsidRDefault="00DF434F" w:rsidP="00EF2111">
            <w:pPr>
              <w:pStyle w:val="EmailDiscussion2"/>
              <w:rPr>
                <w:lang w:eastAsia="zh-TW"/>
              </w:rPr>
            </w:pPr>
            <w:r>
              <w:rPr>
                <w:lang w:eastAsia="zh-TW"/>
              </w:rPr>
              <w:tab/>
              <w:t xml:space="preserve">Scope: LS to R4 on the details according to above. </w:t>
            </w:r>
          </w:p>
          <w:p w14:paraId="3F3ACD96" w14:textId="77777777" w:rsidR="00DF434F" w:rsidRDefault="00DF434F" w:rsidP="00EF2111">
            <w:pPr>
              <w:pStyle w:val="EmailDiscussion2"/>
              <w:rPr>
                <w:lang w:eastAsia="zh-TW"/>
              </w:rPr>
            </w:pPr>
            <w:r>
              <w:rPr>
                <w:lang w:eastAsia="zh-TW"/>
              </w:rPr>
              <w:tab/>
              <w:t>Intended outcome: Approved LS</w:t>
            </w:r>
          </w:p>
          <w:p w14:paraId="4DEDC34A" w14:textId="77777777" w:rsidR="00DF434F" w:rsidRDefault="00DF434F" w:rsidP="00EF2111">
            <w:pPr>
              <w:pStyle w:val="EmailDiscussion2"/>
              <w:rPr>
                <w:lang w:eastAsia="zh-TW"/>
              </w:rPr>
            </w:pPr>
            <w:r>
              <w:rPr>
                <w:lang w:eastAsia="zh-TW"/>
              </w:rPr>
              <w:tab/>
              <w:t>Deadline: Mar 5 CET</w:t>
            </w:r>
          </w:p>
          <w:p w14:paraId="3569D8E2" w14:textId="77777777" w:rsidR="00DF434F" w:rsidRDefault="00DF434F" w:rsidP="00EF2111">
            <w:pPr>
              <w:pStyle w:val="EmailDiscussion2"/>
              <w:rPr>
                <w:lang w:eastAsia="zh-TW"/>
              </w:rPr>
            </w:pPr>
          </w:p>
          <w:p w14:paraId="38B21844" w14:textId="77777777" w:rsidR="00DF434F" w:rsidRDefault="00DF434F" w:rsidP="00EF2111">
            <w:pPr>
              <w:pStyle w:val="Doc-title"/>
            </w:pPr>
            <w:r>
              <w:t>R2-2002312</w:t>
            </w:r>
            <w:r>
              <w:tab/>
              <w:t>[DRAFT] Reply LS on Handling of Fallbacks for combined contiguous and non-contiguous CA or DC configurations in FR2</w:t>
            </w:r>
            <w:r>
              <w:tab/>
              <w:t>MediaTek Inc</w:t>
            </w:r>
            <w:r>
              <w:tab/>
              <w:t>LS out</w:t>
            </w:r>
            <w:r>
              <w:tab/>
              <w:t>Rel-15</w:t>
            </w:r>
            <w:r>
              <w:tab/>
              <w:t>NR_newRAT-Core</w:t>
            </w:r>
          </w:p>
          <w:p w14:paraId="2359AB17" w14:textId="77777777" w:rsidR="00DF434F" w:rsidRDefault="00DF434F" w:rsidP="00DF434F">
            <w:pPr>
              <w:pStyle w:val="Agreement"/>
              <w:overflowPunct w:val="0"/>
              <w:autoSpaceDE w:val="0"/>
              <w:autoSpaceDN w:val="0"/>
              <w:adjustRightInd w:val="0"/>
              <w:textAlignment w:val="baseline"/>
            </w:pPr>
            <w:r>
              <w:t xml:space="preserve">noted </w:t>
            </w:r>
          </w:p>
          <w:p w14:paraId="420568A6" w14:textId="77777777" w:rsidR="00DF434F" w:rsidRPr="006E1932" w:rsidRDefault="00DF434F" w:rsidP="00DF434F">
            <w:pPr>
              <w:pStyle w:val="Agreement"/>
              <w:overflowPunct w:val="0"/>
              <w:autoSpaceDE w:val="0"/>
              <w:autoSpaceDN w:val="0"/>
              <w:adjustRightInd w:val="0"/>
              <w:textAlignment w:val="baseline"/>
            </w:pPr>
            <w:r>
              <w:t>close this discussion, no outcome</w:t>
            </w:r>
          </w:p>
        </w:tc>
      </w:tr>
    </w:tbl>
    <w:p w14:paraId="45AA73E1" w14:textId="427D9FC0" w:rsidR="00DF434F" w:rsidRDefault="00DF434F" w:rsidP="00DF434F">
      <w:pPr>
        <w:spacing w:before="120"/>
        <w:rPr>
          <w:lang w:val="en-US"/>
        </w:rPr>
      </w:pPr>
      <w:r>
        <w:rPr>
          <w:lang w:val="en-US"/>
        </w:rPr>
        <w:t>As a continuation, RAN #87 meeting made following agreement on this issue</w:t>
      </w:r>
      <w:r w:rsidR="00241F2F">
        <w:rPr>
          <w:lang w:val="en-US"/>
        </w:rPr>
        <w:t xml:space="preserve"> [10] [11]</w:t>
      </w:r>
      <w:r w:rsidR="00D02105">
        <w:rPr>
          <w:lang w:val="en-US"/>
        </w:rPr>
        <w:t xml:space="preserve"> and encouraged RAN2 to achieve a technical result</w:t>
      </w:r>
      <w:r>
        <w:rPr>
          <w:lang w:val="en-US"/>
        </w:rPr>
        <w:t>.</w:t>
      </w:r>
    </w:p>
    <w:tbl>
      <w:tblPr>
        <w:tblStyle w:val="TableGrid"/>
        <w:tblW w:w="0" w:type="auto"/>
        <w:tblLook w:val="04A0" w:firstRow="1" w:lastRow="0" w:firstColumn="1" w:lastColumn="0" w:noHBand="0" w:noVBand="1"/>
      </w:tblPr>
      <w:tblGrid>
        <w:gridCol w:w="9631"/>
      </w:tblGrid>
      <w:tr w:rsidR="00DF434F" w14:paraId="4A8DE3F9" w14:textId="77777777" w:rsidTr="00DF434F">
        <w:tc>
          <w:tcPr>
            <w:tcW w:w="9631" w:type="dxa"/>
          </w:tcPr>
          <w:p w14:paraId="2B434D8C" w14:textId="77777777" w:rsidR="00DF434F" w:rsidRDefault="00DF434F" w:rsidP="00DF434F">
            <w:pPr>
              <w:tabs>
                <w:tab w:val="left" w:pos="1190"/>
              </w:tabs>
              <w:autoSpaceDE w:val="0"/>
              <w:autoSpaceDN w:val="0"/>
              <w:adjustRightInd w:val="0"/>
              <w:spacing w:after="0"/>
              <w:ind w:right="-2125"/>
              <w:rPr>
                <w:rFonts w:ascii="Times" w:hAnsi="Times" w:cs="Times"/>
                <w:sz w:val="22"/>
                <w:szCs w:val="22"/>
                <w:lang w:val="en-US" w:eastAsia="en-GB"/>
              </w:rPr>
            </w:pPr>
            <w:r>
              <w:rPr>
                <w:rFonts w:ascii="Times" w:hAnsi="Times" w:cs="Times"/>
                <w:lang w:val="en-US" w:eastAsia="en-GB"/>
              </w:rPr>
              <w:t xml:space="preserve">[Fallback] email discussion: </w:t>
            </w:r>
            <w:r w:rsidRPr="00DF434F">
              <w:rPr>
                <w:rFonts w:ascii="Times" w:hAnsi="Times" w:cs="Times"/>
                <w:highlight w:val="yellow"/>
                <w:lang w:val="en-US" w:eastAsia="en-GB"/>
              </w:rPr>
              <w:t>RAN2 is encouraged to continue work on technical solutions.</w:t>
            </w:r>
            <w:r>
              <w:rPr>
                <w:rFonts w:ascii="Times" w:hAnsi="Times" w:cs="Times"/>
                <w:lang w:val="en-US" w:eastAsia="en-GB"/>
              </w:rPr>
              <w:t xml:space="preserve"> RAN is </w:t>
            </w:r>
          </w:p>
          <w:p w14:paraId="42FBA24B" w14:textId="2DEFA0AD" w:rsidR="00DF434F" w:rsidRDefault="00DF434F" w:rsidP="00DF434F">
            <w:pPr>
              <w:rPr>
                <w:lang w:eastAsia="zh-CN"/>
              </w:rPr>
            </w:pPr>
            <w:r>
              <w:rPr>
                <w:rFonts w:ascii="Helvetica" w:hAnsi="Helvetica" w:cs="Helvetica"/>
                <w:sz w:val="24"/>
                <w:szCs w:val="24"/>
                <w:lang w:val="en-US" w:eastAsia="en-GB"/>
              </w:rPr>
              <w:tab/>
            </w:r>
            <w:r>
              <w:rPr>
                <w:rFonts w:ascii="Times" w:hAnsi="Times" w:cs="Times"/>
                <w:lang w:val="en-US" w:eastAsia="en-GB"/>
              </w:rPr>
              <w:t>looking forward to technical results from RAN2 and will discuss the status at RAN#88</w:t>
            </w:r>
            <w:r>
              <w:rPr>
                <w:rFonts w:ascii="Times" w:hAnsi="Times" w:cs="Times" w:hint="eastAsia"/>
                <w:lang w:val="en-US" w:eastAsia="en-GB"/>
              </w:rPr>
              <w:t>.</w:t>
            </w:r>
          </w:p>
        </w:tc>
      </w:tr>
    </w:tbl>
    <w:p w14:paraId="2CFB5DC7" w14:textId="00B85C24" w:rsidR="00063EA4" w:rsidRPr="005B0515" w:rsidRDefault="00DF434F" w:rsidP="00DF434F">
      <w:pPr>
        <w:spacing w:before="120"/>
        <w:rPr>
          <w:lang w:val="en-US"/>
        </w:rPr>
      </w:pPr>
      <w:r>
        <w:rPr>
          <w:lang w:val="en-US"/>
        </w:rPr>
        <w:t>In</w:t>
      </w:r>
      <w:r w:rsidR="00063EA4">
        <w:rPr>
          <w:lang w:val="en-US"/>
        </w:rPr>
        <w:t xml:space="preserve"> this contribution, we </w:t>
      </w:r>
      <w:r>
        <w:rPr>
          <w:lang w:val="en-US"/>
        </w:rPr>
        <w:t xml:space="preserve">followed the RAN plenary guidance and focused </w:t>
      </w:r>
      <w:r w:rsidR="00254AB3">
        <w:rPr>
          <w:rFonts w:hint="eastAsia"/>
          <w:lang w:val="en-US" w:eastAsia="zh-CN"/>
        </w:rPr>
        <w:t>on</w:t>
      </w:r>
      <w:r w:rsidR="00254AB3">
        <w:rPr>
          <w:lang w:val="en-US" w:eastAsia="zh-CN"/>
        </w:rPr>
        <w:t xml:space="preserve"> </w:t>
      </w:r>
      <w:r>
        <w:rPr>
          <w:lang w:val="en-US"/>
        </w:rPr>
        <w:t>the technical solution based on previous discussion</w:t>
      </w:r>
      <w:r w:rsidR="00D616F7">
        <w:rPr>
          <w:lang w:val="en-US"/>
        </w:rPr>
        <w:t>s</w:t>
      </w:r>
      <w:r>
        <w:rPr>
          <w:lang w:val="en-US"/>
        </w:rPr>
        <w:t xml:space="preserve"> in RAN2</w:t>
      </w:r>
      <w:r w:rsidR="00063EA4">
        <w:rPr>
          <w:lang w:val="en-US"/>
        </w:rPr>
        <w:t>.</w:t>
      </w:r>
    </w:p>
    <w:p w14:paraId="5D51C02C" w14:textId="68BE4CCC" w:rsidR="00004B93" w:rsidRPr="00004B93" w:rsidRDefault="008E7986" w:rsidP="00004B93">
      <w:pPr>
        <w:pStyle w:val="Heading1"/>
      </w:pPr>
      <w:r>
        <w:lastRenderedPageBreak/>
        <w:t>2</w:t>
      </w:r>
      <w:r w:rsidR="00004B93">
        <w:t xml:space="preserve">  </w:t>
      </w:r>
      <w:r w:rsidR="009575A3">
        <w:t>Discussion on</w:t>
      </w:r>
      <w:r w:rsidR="004E350F">
        <w:t xml:space="preserve"> FR2</w:t>
      </w:r>
      <w:r w:rsidR="009575A3">
        <w:t xml:space="preserve"> CA fallback exception</w:t>
      </w:r>
    </w:p>
    <w:p w14:paraId="7F49FA52" w14:textId="2BD1CD65" w:rsidR="00004B93" w:rsidRDefault="00004B93" w:rsidP="00DB5A6B">
      <w:r>
        <w:t>The compromised solution proposed in [</w:t>
      </w:r>
      <w:r w:rsidR="006A2A85">
        <w:t>6</w:t>
      </w:r>
      <w:r>
        <w:t xml:space="preserve">] was excerpted below. </w:t>
      </w:r>
    </w:p>
    <w:tbl>
      <w:tblPr>
        <w:tblStyle w:val="TableGrid"/>
        <w:tblW w:w="0" w:type="auto"/>
        <w:tblLook w:val="04A0" w:firstRow="1" w:lastRow="0" w:firstColumn="1" w:lastColumn="0" w:noHBand="0" w:noVBand="1"/>
      </w:tblPr>
      <w:tblGrid>
        <w:gridCol w:w="9631"/>
      </w:tblGrid>
      <w:tr w:rsidR="00004B93" w14:paraId="14AB07DE" w14:textId="77777777" w:rsidTr="00A13A47">
        <w:tc>
          <w:tcPr>
            <w:tcW w:w="9631" w:type="dxa"/>
          </w:tcPr>
          <w:p w14:paraId="07F39FED" w14:textId="77777777" w:rsidR="00004B93" w:rsidRDefault="00004B93" w:rsidP="00004B93">
            <w:pPr>
              <w:pStyle w:val="ListParagraph"/>
              <w:numPr>
                <w:ilvl w:val="0"/>
                <w:numId w:val="11"/>
              </w:numPr>
            </w:pPr>
            <w:r>
              <w:t xml:space="preserve">Step 1: The network indicates using a 1-bit filter in the Capability Enquiry message asking the UE to report problematic band combinations (containing a band with </w:t>
            </w:r>
            <w:r w:rsidRPr="007D159D">
              <w:t>FR2 intra-band CA with multiple-sublock part of the band combination may only fallback directly to bandwidth class A</w:t>
            </w:r>
            <w:r>
              <w:t>).</w:t>
            </w:r>
          </w:p>
          <w:p w14:paraId="284AFA5A" w14:textId="77777777" w:rsidR="00004B93" w:rsidRDefault="00004B93" w:rsidP="00004B93">
            <w:pPr>
              <w:pStyle w:val="ListParagraph"/>
              <w:numPr>
                <w:ilvl w:val="0"/>
                <w:numId w:val="11"/>
              </w:numPr>
            </w:pPr>
            <w:r>
              <w:t>Step 2: A 1-bit indication is added by the UE to flag a problematic band combination in the Capability Information message.</w:t>
            </w:r>
          </w:p>
          <w:p w14:paraId="5F730B76" w14:textId="77777777" w:rsidR="00004B93" w:rsidRPr="00771833" w:rsidRDefault="00004B93" w:rsidP="00004B93">
            <w:pPr>
              <w:pStyle w:val="ListParagraph"/>
              <w:numPr>
                <w:ilvl w:val="0"/>
                <w:numId w:val="11"/>
              </w:numPr>
            </w:pPr>
            <w:r w:rsidRPr="00771833">
              <w:t>Step 3: All the problematic band combinations in Step 2 are reported in a separate list of band combinations to avoid the issue that legacy network does not interpret the 1-bit in the band combination and neither understands the 1-bit in the filter.</w:t>
            </w:r>
          </w:p>
          <w:p w14:paraId="5B8B939E" w14:textId="77777777" w:rsidR="00004B93" w:rsidRDefault="00004B93" w:rsidP="00004B93">
            <w:pPr>
              <w:pStyle w:val="ListParagraph"/>
              <w:numPr>
                <w:ilvl w:val="0"/>
                <w:numId w:val="11"/>
              </w:numPr>
            </w:pPr>
            <w:r>
              <w:t>Step 4: A legacy gNB will never know anything about problematic band combinations but a gNB that implements this behavior will be able to configure the problematic band combination with the restriction agreed in RAN4.</w:t>
            </w:r>
          </w:p>
        </w:tc>
      </w:tr>
    </w:tbl>
    <w:p w14:paraId="220ECFBA" w14:textId="77777777" w:rsidR="00004B93" w:rsidRDefault="00004B93" w:rsidP="00004B93">
      <w:pPr>
        <w:pStyle w:val="TF"/>
        <w:spacing w:after="0"/>
        <w:jc w:val="left"/>
        <w:rPr>
          <w:rFonts w:ascii="Times New Roman" w:hAnsi="Times New Roman"/>
          <w:b w:val="0"/>
          <w:lang w:val="en-US" w:eastAsia="zh-CN"/>
        </w:rPr>
      </w:pPr>
    </w:p>
    <w:p w14:paraId="7C164736" w14:textId="791A6636" w:rsidR="00004B93" w:rsidRDefault="00004B93" w:rsidP="00004B93">
      <w:pPr>
        <w:spacing w:before="180"/>
      </w:pPr>
      <w:r>
        <w:t>The main concerns</w:t>
      </w:r>
      <w:r w:rsidR="00F65AD8">
        <w:t xml:space="preserve"> with respect to the solution</w:t>
      </w:r>
      <w:r w:rsidR="006A2A85">
        <w:t xml:space="preserve"> from companies</w:t>
      </w:r>
      <w:r>
        <w:t xml:space="preserve"> are collected</w:t>
      </w:r>
      <w:r w:rsidR="008A7581">
        <w:t xml:space="preserve"> and analyzed</w:t>
      </w:r>
      <w:r w:rsidR="00063EA4">
        <w:t xml:space="preserve"> below</w:t>
      </w:r>
      <w:r>
        <w:t>.</w:t>
      </w:r>
    </w:p>
    <w:p w14:paraId="183B31B1" w14:textId="2B374D61" w:rsidR="00E40260" w:rsidRPr="00960814" w:rsidRDefault="00E40260" w:rsidP="00E40260">
      <w:pPr>
        <w:spacing w:before="180"/>
        <w:rPr>
          <w:u w:val="single"/>
        </w:rPr>
      </w:pPr>
      <w:r w:rsidRPr="00E40260">
        <w:rPr>
          <w:b/>
          <w:u w:val="single"/>
        </w:rPr>
        <w:t>Concern 1</w:t>
      </w:r>
      <w:r w:rsidRPr="00960814">
        <w:rPr>
          <w:u w:val="single"/>
        </w:rPr>
        <w:t>: Non-backward compatible change</w:t>
      </w:r>
    </w:p>
    <w:p w14:paraId="5A375816" w14:textId="63980C0B" w:rsidR="00E40260" w:rsidRDefault="00E40260" w:rsidP="00004B93">
      <w:pPr>
        <w:spacing w:before="180"/>
        <w:rPr>
          <w:lang w:val="en-US" w:eastAsia="zh-CN"/>
        </w:rPr>
      </w:pPr>
      <w:r>
        <w:t>The solution proposed in this paper is a compr</w:t>
      </w:r>
      <w:r w:rsidR="006A2A85">
        <w:t>om</w:t>
      </w:r>
      <w:r>
        <w:t xml:space="preserve">ised one taking NW side capability into account. UE only reports the new </w:t>
      </w:r>
      <w:r w:rsidR="003B6758">
        <w:t xml:space="preserve">problematic </w:t>
      </w:r>
      <w:r>
        <w:t xml:space="preserve">band combination container </w:t>
      </w:r>
      <w:r w:rsidR="003B6758">
        <w:t>upon</w:t>
      </w:r>
      <w:r>
        <w:t xml:space="preserve"> network side indica</w:t>
      </w:r>
      <w:r w:rsidR="003B6758">
        <w:t xml:space="preserve">tion in </w:t>
      </w:r>
      <w:r w:rsidR="003B6758" w:rsidRPr="003B6758">
        <w:rPr>
          <w:i/>
        </w:rPr>
        <w:t>UECapabilityEnquiry</w:t>
      </w:r>
      <w:r w:rsidR="003B6758">
        <w:t xml:space="preserve"> message</w:t>
      </w:r>
      <w:r>
        <w:t xml:space="preserve">. </w:t>
      </w:r>
      <w:r w:rsidR="003B6758">
        <w:t>In addition</w:t>
      </w:r>
      <w:r>
        <w:t xml:space="preserve">, </w:t>
      </w:r>
      <w:r>
        <w:rPr>
          <w:lang w:val="en-US" w:eastAsia="zh-CN"/>
        </w:rPr>
        <w:t xml:space="preserve">since the problematic band combinations are contained in a separate container, even if the new UE capability </w:t>
      </w:r>
      <w:r w:rsidR="003B6758">
        <w:rPr>
          <w:lang w:val="en-US" w:eastAsia="zh-CN"/>
        </w:rPr>
        <w:t xml:space="preserve">message </w:t>
      </w:r>
      <w:r>
        <w:rPr>
          <w:lang w:val="en-US" w:eastAsia="zh-CN"/>
        </w:rPr>
        <w:t xml:space="preserve">is transferred to a legacy gNB, the legacy gNB would not </w:t>
      </w:r>
      <w:r w:rsidR="003B6758">
        <w:rPr>
          <w:lang w:val="en-US" w:eastAsia="zh-CN"/>
        </w:rPr>
        <w:t xml:space="preserve">be able to comprehend </w:t>
      </w:r>
      <w:r w:rsidR="003B6758">
        <w:rPr>
          <w:rFonts w:hint="eastAsia"/>
          <w:lang w:val="en-US" w:eastAsia="zh-CN"/>
        </w:rPr>
        <w:t>i</w:t>
      </w:r>
      <w:r w:rsidR="003B6758">
        <w:rPr>
          <w:lang w:val="en-US" w:eastAsia="zh-CN"/>
        </w:rPr>
        <w:t>t</w:t>
      </w:r>
      <w:r>
        <w:rPr>
          <w:lang w:val="en-US" w:eastAsia="zh-CN"/>
        </w:rPr>
        <w:t>.</w:t>
      </w:r>
      <w:r w:rsidR="00205A11">
        <w:rPr>
          <w:lang w:val="en-US" w:eastAsia="zh-CN"/>
        </w:rPr>
        <w:t xml:space="preserve"> Therefore, the change from the presented solution is backward compatible.</w:t>
      </w:r>
    </w:p>
    <w:p w14:paraId="33D2B113" w14:textId="6EA39CFF" w:rsidR="00063EA4" w:rsidRPr="00063EA4" w:rsidRDefault="00063EA4" w:rsidP="00004B93">
      <w:pPr>
        <w:spacing w:before="180"/>
        <w:rPr>
          <w:b/>
          <w:lang w:val="en-US" w:eastAsia="zh-CN"/>
        </w:rPr>
      </w:pPr>
      <w:r w:rsidRPr="00063EA4">
        <w:rPr>
          <w:b/>
          <w:lang w:val="en-US" w:eastAsia="zh-CN"/>
        </w:rPr>
        <w:t xml:space="preserve">Observation 1: The change from the </w:t>
      </w:r>
      <w:r w:rsidR="003501FB">
        <w:rPr>
          <w:b/>
          <w:lang w:val="en-US" w:eastAsia="zh-CN"/>
        </w:rPr>
        <w:t xml:space="preserve">presented </w:t>
      </w:r>
      <w:r w:rsidRPr="00063EA4">
        <w:rPr>
          <w:b/>
          <w:lang w:val="en-US" w:eastAsia="zh-CN"/>
        </w:rPr>
        <w:t>solution is backward compatible.</w:t>
      </w:r>
    </w:p>
    <w:p w14:paraId="220EBC43" w14:textId="0F91D8C7" w:rsidR="00004B93" w:rsidRPr="00960814" w:rsidRDefault="00004B93" w:rsidP="00004B93">
      <w:pPr>
        <w:spacing w:before="180"/>
        <w:rPr>
          <w:u w:val="single"/>
        </w:rPr>
      </w:pPr>
      <w:r w:rsidRPr="00960814">
        <w:rPr>
          <w:b/>
          <w:u w:val="single"/>
        </w:rPr>
        <w:t xml:space="preserve">Concern </w:t>
      </w:r>
      <w:r w:rsidR="00E40260">
        <w:rPr>
          <w:b/>
          <w:u w:val="single"/>
        </w:rPr>
        <w:t>2</w:t>
      </w:r>
      <w:r w:rsidRPr="00960814">
        <w:rPr>
          <w:u w:val="single"/>
        </w:rPr>
        <w:t xml:space="preserve">: </w:t>
      </w:r>
      <w:r w:rsidR="00F65AD8" w:rsidRPr="00960814">
        <w:rPr>
          <w:u w:val="single"/>
        </w:rPr>
        <w:t xml:space="preserve">The principle of UE implicit support of all fallback </w:t>
      </w:r>
      <w:r w:rsidR="00F86365">
        <w:rPr>
          <w:u w:val="single"/>
        </w:rPr>
        <w:t>band combination</w:t>
      </w:r>
      <w:r w:rsidR="00F65AD8" w:rsidRPr="00960814">
        <w:rPr>
          <w:u w:val="single"/>
        </w:rPr>
        <w:t>s is changed</w:t>
      </w:r>
    </w:p>
    <w:p w14:paraId="39292078" w14:textId="017F2DA4" w:rsidR="00CD347F" w:rsidRDefault="00BC29C3" w:rsidP="00004B93">
      <w:pPr>
        <w:spacing w:before="180"/>
        <w:rPr>
          <w:lang w:val="en-US" w:eastAsia="zh-CN"/>
        </w:rPr>
      </w:pPr>
      <w:r>
        <w:t>We</w:t>
      </w:r>
      <w:r w:rsidR="0001481B">
        <w:t xml:space="preserve"> believe the </w:t>
      </w:r>
      <w:r>
        <w:rPr>
          <w:lang w:val="en-US"/>
        </w:rPr>
        <w:t xml:space="preserve">legacy </w:t>
      </w:r>
      <w:r w:rsidR="0001481B">
        <w:rPr>
          <w:rFonts w:hint="eastAsia"/>
          <w:lang w:eastAsia="zh-CN"/>
        </w:rPr>
        <w:t>s</w:t>
      </w:r>
      <w:r w:rsidR="0001481B">
        <w:t xml:space="preserve">pecification does not force UE to support all the fallback cases if UE supports one superset band combination. </w:t>
      </w:r>
      <w:r w:rsidR="00AB408F">
        <w:rPr>
          <w:lang w:val="en-US"/>
        </w:rPr>
        <w:t xml:space="preserve">If </w:t>
      </w:r>
      <w:r w:rsidR="00F65AD8">
        <w:t xml:space="preserve">UE does not support all the fallback </w:t>
      </w:r>
      <w:r w:rsidR="0001481B">
        <w:rPr>
          <w:rFonts w:hint="eastAsia"/>
          <w:lang w:eastAsia="zh-CN"/>
        </w:rPr>
        <w:t>band</w:t>
      </w:r>
      <w:r w:rsidR="0001481B">
        <w:rPr>
          <w:lang w:val="en-US" w:eastAsia="zh-CN"/>
        </w:rPr>
        <w:t xml:space="preserve"> combination</w:t>
      </w:r>
      <w:r w:rsidR="00F65AD8">
        <w:t xml:space="preserve">s, UE should not put the superset </w:t>
      </w:r>
      <w:r w:rsidR="0001481B">
        <w:t>band combination</w:t>
      </w:r>
      <w:r w:rsidR="00F65AD8">
        <w:t xml:space="preserve"> into its capability. That is to say, the conventional supported </w:t>
      </w:r>
      <w:r w:rsidR="00C645F2">
        <w:t>band combination</w:t>
      </w:r>
      <w:r w:rsidR="00F65AD8">
        <w:t xml:space="preserve"> list </w:t>
      </w:r>
      <w:r w:rsidR="00F86365">
        <w:t xml:space="preserve">in the presented solution </w:t>
      </w:r>
      <w:r w:rsidR="00F65AD8">
        <w:t xml:space="preserve">contains </w:t>
      </w:r>
      <w:r w:rsidR="00AB408F">
        <w:t xml:space="preserve">exactly </w:t>
      </w:r>
      <w:r w:rsidR="00F65AD8">
        <w:t xml:space="preserve">the same </w:t>
      </w:r>
      <w:r w:rsidR="00C645F2">
        <w:t>band combination</w:t>
      </w:r>
      <w:r w:rsidR="00F86365">
        <w:t xml:space="preserve"> list</w:t>
      </w:r>
      <w:r w:rsidR="00F65AD8">
        <w:t xml:space="preserve"> as legacy implementation. The only difference is with the solution here, UE is allowed to </w:t>
      </w:r>
      <w:r w:rsidR="00CD347F">
        <w:rPr>
          <w:lang w:val="en-US" w:eastAsia="zh-CN"/>
        </w:rPr>
        <w:t xml:space="preserve">additionally report the </w:t>
      </w:r>
      <w:r w:rsidR="00F86365">
        <w:rPr>
          <w:lang w:val="en-US" w:eastAsia="zh-CN"/>
        </w:rPr>
        <w:t xml:space="preserve">supported </w:t>
      </w:r>
      <w:r w:rsidR="00CD347F">
        <w:rPr>
          <w:lang w:val="en-US" w:eastAsia="zh-CN"/>
        </w:rPr>
        <w:t xml:space="preserve">superset </w:t>
      </w:r>
      <w:r w:rsidR="00F86365">
        <w:rPr>
          <w:lang w:val="en-US" w:eastAsia="zh-CN"/>
        </w:rPr>
        <w:t xml:space="preserve">band combination </w:t>
      </w:r>
      <w:r w:rsidR="00CD347F">
        <w:rPr>
          <w:lang w:val="en-US" w:eastAsia="zh-CN"/>
        </w:rPr>
        <w:t xml:space="preserve">even if it does not support all the fallback </w:t>
      </w:r>
      <w:r w:rsidR="0001481B">
        <w:rPr>
          <w:lang w:val="en-US" w:eastAsia="zh-CN"/>
        </w:rPr>
        <w:t>band combinations</w:t>
      </w:r>
      <w:r w:rsidR="00063EA4">
        <w:rPr>
          <w:lang w:val="en-US" w:eastAsia="zh-CN"/>
        </w:rPr>
        <w:t>.</w:t>
      </w:r>
    </w:p>
    <w:p w14:paraId="46D70E6F" w14:textId="3038CC64" w:rsidR="00063EA4" w:rsidRPr="007B1526" w:rsidRDefault="00063EA4" w:rsidP="00004B93">
      <w:pPr>
        <w:spacing w:before="180"/>
        <w:rPr>
          <w:b/>
          <w:lang w:val="en-US" w:eastAsia="zh-CN"/>
        </w:rPr>
      </w:pPr>
      <w:r w:rsidRPr="00063EA4">
        <w:rPr>
          <w:b/>
        </w:rPr>
        <w:t xml:space="preserve">Observation 2: </w:t>
      </w:r>
      <w:r w:rsidR="003501FB">
        <w:rPr>
          <w:b/>
        </w:rPr>
        <w:t>Legacy specification does not force UE to support</w:t>
      </w:r>
      <w:r w:rsidRPr="00063EA4">
        <w:rPr>
          <w:b/>
        </w:rPr>
        <w:t xml:space="preserve"> all </w:t>
      </w:r>
      <w:r w:rsidR="003501FB">
        <w:rPr>
          <w:b/>
        </w:rPr>
        <w:t xml:space="preserve">the </w:t>
      </w:r>
      <w:r w:rsidRPr="00063EA4">
        <w:rPr>
          <w:b/>
        </w:rPr>
        <w:t xml:space="preserve">fallback </w:t>
      </w:r>
      <w:r w:rsidR="003501FB">
        <w:rPr>
          <w:b/>
        </w:rPr>
        <w:t>band combination</w:t>
      </w:r>
      <w:r w:rsidRPr="00063EA4">
        <w:rPr>
          <w:b/>
        </w:rPr>
        <w:t>s</w:t>
      </w:r>
      <w:r w:rsidR="00AB408F">
        <w:rPr>
          <w:b/>
        </w:rPr>
        <w:t xml:space="preserve"> if UE supports one superset band combination</w:t>
      </w:r>
      <w:r w:rsidR="003501FB">
        <w:rPr>
          <w:b/>
        </w:rPr>
        <w:t>.</w:t>
      </w:r>
      <w:r w:rsidR="007B1526">
        <w:rPr>
          <w:b/>
        </w:rPr>
        <w:t xml:space="preserve"> </w:t>
      </w:r>
      <w:r w:rsidR="00D926E9">
        <w:rPr>
          <w:b/>
          <w:lang w:val="en-US" w:eastAsia="zh-CN"/>
        </w:rPr>
        <w:t>And there will be no impact to how UE compose the conventional supported band combination list.</w:t>
      </w:r>
    </w:p>
    <w:p w14:paraId="248A0306" w14:textId="176258AB" w:rsidR="00004B93" w:rsidRPr="00960814" w:rsidRDefault="00004B93" w:rsidP="00004B93">
      <w:pPr>
        <w:spacing w:before="180"/>
        <w:rPr>
          <w:u w:val="single"/>
          <w:lang w:val="en-US" w:eastAsia="zh-CN"/>
        </w:rPr>
      </w:pPr>
      <w:r w:rsidRPr="00960814">
        <w:rPr>
          <w:b/>
          <w:u w:val="single"/>
        </w:rPr>
        <w:t xml:space="preserve">Concern </w:t>
      </w:r>
      <w:r w:rsidR="00E40260">
        <w:rPr>
          <w:b/>
          <w:u w:val="single"/>
        </w:rPr>
        <w:t>3</w:t>
      </w:r>
      <w:r w:rsidRPr="00960814">
        <w:rPr>
          <w:u w:val="single"/>
        </w:rPr>
        <w:t xml:space="preserve">: </w:t>
      </w:r>
      <w:r w:rsidR="00CD347F" w:rsidRPr="00960814">
        <w:rPr>
          <w:u w:val="single"/>
        </w:rPr>
        <w:t xml:space="preserve">UE </w:t>
      </w:r>
      <w:r w:rsidR="00CD347F" w:rsidRPr="00960814">
        <w:rPr>
          <w:u w:val="single"/>
          <w:lang w:val="en-US" w:eastAsia="zh-CN"/>
        </w:rPr>
        <w:t>capability signaling increases significantly</w:t>
      </w:r>
    </w:p>
    <w:p w14:paraId="32F3D2E0" w14:textId="174A02A2" w:rsidR="00960814" w:rsidRDefault="0001481B" w:rsidP="00004B93">
      <w:pPr>
        <w:spacing w:before="180"/>
        <w:rPr>
          <w:lang w:val="en-US" w:eastAsia="zh-CN"/>
        </w:rPr>
      </w:pPr>
      <w:r>
        <w:rPr>
          <w:lang w:val="en-US" w:eastAsia="zh-CN"/>
        </w:rPr>
        <w:t>As explained above,</w:t>
      </w:r>
      <w:r w:rsidR="00CD347F">
        <w:rPr>
          <w:lang w:val="en-US" w:eastAsia="zh-CN"/>
        </w:rPr>
        <w:t xml:space="preserve"> in legacy implementation, if UE does not support all the fallback </w:t>
      </w:r>
      <w:r>
        <w:rPr>
          <w:lang w:val="en-US" w:eastAsia="zh-CN"/>
        </w:rPr>
        <w:t>band combinations</w:t>
      </w:r>
      <w:r w:rsidR="00CD347F">
        <w:rPr>
          <w:lang w:val="en-US" w:eastAsia="zh-CN"/>
        </w:rPr>
        <w:t xml:space="preserve"> of one superset </w:t>
      </w:r>
      <w:r>
        <w:rPr>
          <w:lang w:val="en-US" w:eastAsia="zh-CN"/>
        </w:rPr>
        <w:t>band combination</w:t>
      </w:r>
      <w:r w:rsidR="00CD347F">
        <w:rPr>
          <w:lang w:val="en-US" w:eastAsia="zh-CN"/>
        </w:rPr>
        <w:t xml:space="preserve">, UE </w:t>
      </w:r>
      <w:r>
        <w:rPr>
          <w:lang w:val="en-US" w:eastAsia="zh-CN"/>
        </w:rPr>
        <w:t xml:space="preserve">does not </w:t>
      </w:r>
      <w:r w:rsidR="00BC29C3">
        <w:rPr>
          <w:lang w:val="en-US" w:eastAsia="zh-CN"/>
        </w:rPr>
        <w:t>include</w:t>
      </w:r>
      <w:r>
        <w:rPr>
          <w:lang w:val="en-US" w:eastAsia="zh-CN"/>
        </w:rPr>
        <w:t xml:space="preserve"> the super set band combination into UE capability. Instead, UE only </w:t>
      </w:r>
      <w:r w:rsidR="00CD347F">
        <w:rPr>
          <w:lang w:val="en-US" w:eastAsia="zh-CN"/>
        </w:rPr>
        <w:t xml:space="preserve">reports the child </w:t>
      </w:r>
      <w:r>
        <w:rPr>
          <w:lang w:val="en-US" w:eastAsia="zh-CN"/>
        </w:rPr>
        <w:t>band combinations for which it supports all the fallback</w:t>
      </w:r>
      <w:r w:rsidR="00BC29C3">
        <w:rPr>
          <w:lang w:val="en-US" w:eastAsia="zh-CN"/>
        </w:rPr>
        <w:t>s</w:t>
      </w:r>
      <w:r w:rsidR="00960814">
        <w:rPr>
          <w:lang w:val="en-US" w:eastAsia="zh-CN"/>
        </w:rPr>
        <w:t xml:space="preserve">. In the </w:t>
      </w:r>
      <w:r w:rsidR="00BC29C3">
        <w:rPr>
          <w:lang w:val="en-US" w:eastAsia="zh-CN"/>
        </w:rPr>
        <w:t xml:space="preserve">example shown in the </w:t>
      </w:r>
      <w:r w:rsidR="00960814">
        <w:rPr>
          <w:lang w:val="en-US" w:eastAsia="zh-CN"/>
        </w:rPr>
        <w:t xml:space="preserve">figure below, </w:t>
      </w:r>
      <w:r w:rsidR="00C61CAA">
        <w:rPr>
          <w:lang w:val="en-US" w:eastAsia="zh-CN"/>
        </w:rPr>
        <w:t xml:space="preserve">in legacy way, </w:t>
      </w:r>
      <w:r w:rsidR="00BC29C3">
        <w:rPr>
          <w:lang w:val="en-US" w:eastAsia="zh-CN"/>
        </w:rPr>
        <w:t xml:space="preserve">UE reports band combination (A+B) and (A+C) in </w:t>
      </w:r>
      <w:r w:rsidR="00C61CAA">
        <w:rPr>
          <w:lang w:val="en-US" w:eastAsia="zh-CN"/>
        </w:rPr>
        <w:t>UE capability. In the presented solution, UE reports band combination (A+B) and (A+C) in the legacy container, and reports band combination (A+B+C) in the new band combination container. T</w:t>
      </w:r>
      <w:r w:rsidR="00960814">
        <w:rPr>
          <w:lang w:val="en-US" w:eastAsia="zh-CN"/>
        </w:rPr>
        <w:t xml:space="preserve">he only increase on signaling is the superset </w:t>
      </w:r>
      <w:r>
        <w:rPr>
          <w:lang w:val="en-US" w:eastAsia="zh-CN"/>
        </w:rPr>
        <w:t>band combination</w:t>
      </w:r>
      <w:r w:rsidR="00960814">
        <w:rPr>
          <w:lang w:val="en-US" w:eastAsia="zh-CN"/>
        </w:rPr>
        <w:t xml:space="preserve"> (A+B+C). </w:t>
      </w:r>
      <w:r>
        <w:rPr>
          <w:lang w:val="en-US" w:eastAsia="zh-CN"/>
        </w:rPr>
        <w:t>T</w:t>
      </w:r>
      <w:r w:rsidR="00960814">
        <w:rPr>
          <w:lang w:val="en-US" w:eastAsia="zh-CN"/>
        </w:rPr>
        <w:t>he signaling increase</w:t>
      </w:r>
      <w:r>
        <w:rPr>
          <w:lang w:val="en-US" w:eastAsia="zh-CN"/>
        </w:rPr>
        <w:t xml:space="preserve"> is minor but brings </w:t>
      </w:r>
      <w:r w:rsidR="005214DC">
        <w:rPr>
          <w:rFonts w:hint="eastAsia"/>
          <w:lang w:val="en-US" w:eastAsia="zh-CN"/>
        </w:rPr>
        <w:t>about</w:t>
      </w:r>
      <w:r>
        <w:rPr>
          <w:lang w:val="en-US" w:eastAsia="zh-CN"/>
        </w:rPr>
        <w:t xml:space="preserve"> </w:t>
      </w:r>
      <w:r w:rsidR="005214DC">
        <w:rPr>
          <w:lang w:val="en-US" w:eastAsia="zh-CN"/>
        </w:rPr>
        <w:t xml:space="preserve">significant </w:t>
      </w:r>
      <w:r>
        <w:rPr>
          <w:rFonts w:hint="eastAsia"/>
          <w:lang w:val="en-US" w:eastAsia="zh-CN"/>
        </w:rPr>
        <w:t>b</w:t>
      </w:r>
      <w:r>
        <w:rPr>
          <w:lang w:val="en-US" w:eastAsia="zh-CN"/>
        </w:rPr>
        <w:t xml:space="preserve">enefits </w:t>
      </w:r>
      <w:r w:rsidR="00960814">
        <w:rPr>
          <w:lang w:val="en-US" w:eastAsia="zh-CN"/>
        </w:rPr>
        <w:t xml:space="preserve">in enabling the network to configure UE with a higher order band combination and accordingly </w:t>
      </w:r>
      <w:r w:rsidR="005214DC">
        <w:rPr>
          <w:lang w:val="en-US" w:eastAsia="zh-CN"/>
        </w:rPr>
        <w:t>boosting</w:t>
      </w:r>
      <w:r w:rsidR="00960814">
        <w:rPr>
          <w:lang w:val="en-US" w:eastAsia="zh-CN"/>
        </w:rPr>
        <w:t xml:space="preserve"> the data throughput.</w:t>
      </w:r>
    </w:p>
    <w:p w14:paraId="14E9E328" w14:textId="09D455A4" w:rsidR="00CD347F" w:rsidRPr="00CD347F" w:rsidRDefault="00D926E9" w:rsidP="00CD347F">
      <w:pPr>
        <w:spacing w:before="180"/>
        <w:jc w:val="center"/>
        <w:rPr>
          <w:lang w:val="en-US" w:eastAsia="zh-CN"/>
        </w:rPr>
      </w:pPr>
      <w:r w:rsidRPr="00D926E9">
        <w:rPr>
          <w:noProof/>
          <w:lang w:val="en-US" w:eastAsia="zh-CN"/>
        </w:rPr>
        <w:lastRenderedPageBreak/>
        <w:drawing>
          <wp:inline distT="0" distB="0" distL="0" distR="0" wp14:anchorId="31E632C5" wp14:editId="43B5A7B3">
            <wp:extent cx="4424400" cy="25128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24400" cy="2512800"/>
                    </a:xfrm>
                    <a:prstGeom prst="rect">
                      <a:avLst/>
                    </a:prstGeom>
                  </pic:spPr>
                </pic:pic>
              </a:graphicData>
            </a:graphic>
          </wp:inline>
        </w:drawing>
      </w:r>
    </w:p>
    <w:p w14:paraId="77D2D8E6" w14:textId="180C66A6" w:rsidR="00E40260" w:rsidRPr="005214DC" w:rsidRDefault="00CD347F" w:rsidP="005214DC">
      <w:pPr>
        <w:spacing w:before="180"/>
        <w:jc w:val="center"/>
      </w:pPr>
      <w:r>
        <w:t>Fig.1 – BC Tree with supported and unsupported BCs</w:t>
      </w:r>
    </w:p>
    <w:p w14:paraId="534846E5" w14:textId="70A01C88" w:rsidR="00063EA4" w:rsidRPr="00063EA4" w:rsidRDefault="00063EA4" w:rsidP="00F262F6">
      <w:pPr>
        <w:rPr>
          <w:b/>
        </w:rPr>
      </w:pPr>
      <w:r w:rsidRPr="00063EA4">
        <w:rPr>
          <w:b/>
        </w:rPr>
        <w:t xml:space="preserve">Observation 3: The </w:t>
      </w:r>
      <w:r w:rsidR="00977E47">
        <w:rPr>
          <w:rFonts w:hint="eastAsia"/>
          <w:b/>
          <w:lang w:eastAsia="zh-CN"/>
        </w:rPr>
        <w:t>new</w:t>
      </w:r>
      <w:r w:rsidR="00977E47">
        <w:rPr>
          <w:b/>
          <w:lang w:val="en-US" w:eastAsia="zh-CN"/>
        </w:rPr>
        <w:t xml:space="preserve"> </w:t>
      </w:r>
      <w:r w:rsidRPr="00063EA4">
        <w:rPr>
          <w:b/>
        </w:rPr>
        <w:t>UE capability signalling</w:t>
      </w:r>
      <w:r w:rsidR="00774EA1">
        <w:rPr>
          <w:b/>
        </w:rPr>
        <w:t xml:space="preserve"> on problematic band combination</w:t>
      </w:r>
      <w:r w:rsidRPr="00063EA4">
        <w:rPr>
          <w:b/>
        </w:rPr>
        <w:t xml:space="preserve"> brings about significant benefits in enabling the network to configure UE with a higher order band combination and accordingly boosting the data throughput</w:t>
      </w:r>
      <w:r w:rsidR="00977E47">
        <w:rPr>
          <w:b/>
        </w:rPr>
        <w:t>, with minor signalling increase.</w:t>
      </w:r>
    </w:p>
    <w:p w14:paraId="33369315" w14:textId="5F76CC77" w:rsidR="005214DC" w:rsidRPr="00C21E56" w:rsidRDefault="009F6881" w:rsidP="00F262F6">
      <w:r>
        <w:t xml:space="preserve">Since the newly introduced container can implicity indicate </w:t>
      </w:r>
      <w:r w:rsidR="00C21E56">
        <w:t xml:space="preserve">it is for the band combinations which does not suppor all the fallbacks, the 1-bit indication by the UE to flag the problematic band combination is not needed any longer. </w:t>
      </w:r>
      <w:r w:rsidR="005214DC" w:rsidRPr="005214DC">
        <w:t xml:space="preserve">To sum up, </w:t>
      </w:r>
      <w:r w:rsidR="005214DC">
        <w:t>we have the following proposals</w:t>
      </w:r>
      <w:r w:rsidR="007E5DDC">
        <w:rPr>
          <w:lang w:val="en-US" w:eastAsia="zh-CN"/>
        </w:rPr>
        <w:t>:</w:t>
      </w:r>
    </w:p>
    <w:p w14:paraId="4D2A3A02" w14:textId="4447F041" w:rsidR="00A264BB" w:rsidRDefault="00642550" w:rsidP="00F262F6">
      <w:pPr>
        <w:rPr>
          <w:b/>
        </w:rPr>
      </w:pPr>
      <w:r w:rsidRPr="00A264BB">
        <w:rPr>
          <w:b/>
        </w:rPr>
        <w:t xml:space="preserve">Proposal 1: </w:t>
      </w:r>
      <w:r w:rsidR="001D3AF3">
        <w:rPr>
          <w:b/>
        </w:rPr>
        <w:t>RAN2 to a</w:t>
      </w:r>
      <w:r w:rsidR="00E40260">
        <w:rPr>
          <w:b/>
        </w:rPr>
        <w:t>gree on the proposed solution:</w:t>
      </w:r>
    </w:p>
    <w:p w14:paraId="154537E9" w14:textId="750426FC" w:rsidR="000F7392" w:rsidRPr="000F7392" w:rsidRDefault="00771833" w:rsidP="000F7392">
      <w:pPr>
        <w:pStyle w:val="ListParagraph"/>
        <w:numPr>
          <w:ilvl w:val="0"/>
          <w:numId w:val="11"/>
        </w:numPr>
        <w:rPr>
          <w:rFonts w:cs="Arial"/>
          <w:lang w:val="en-US" w:eastAsia="zh-CN"/>
        </w:rPr>
      </w:pPr>
      <w:r w:rsidRPr="000F7392">
        <w:rPr>
          <w:rFonts w:cs="Arial"/>
          <w:lang w:val="en-US" w:eastAsia="zh-CN"/>
        </w:rPr>
        <w:t xml:space="preserve">Step 1: </w:t>
      </w:r>
      <w:r w:rsidR="000F7392" w:rsidRPr="000F7392">
        <w:rPr>
          <w:rFonts w:cs="Arial" w:hint="eastAsia"/>
          <w:lang w:val="en-US" w:eastAsia="zh-CN"/>
        </w:rPr>
        <w:t>N</w:t>
      </w:r>
      <w:r w:rsidR="000F7392" w:rsidRPr="000F7392">
        <w:rPr>
          <w:rFonts w:cs="Arial"/>
          <w:lang w:val="en-US" w:eastAsia="zh-CN"/>
        </w:rPr>
        <w:t xml:space="preserve">W side </w:t>
      </w:r>
      <w:r w:rsidR="000F7392">
        <w:rPr>
          <w:rFonts w:cs="Arial"/>
          <w:lang w:val="en-US" w:eastAsia="zh-CN"/>
        </w:rPr>
        <w:t xml:space="preserve">indicates with 1-bit in the </w:t>
      </w:r>
      <w:r w:rsidR="000F7392" w:rsidRPr="000F7392">
        <w:rPr>
          <w:rFonts w:cs="Arial"/>
          <w:lang w:val="en-US" w:eastAsia="zh-CN"/>
        </w:rPr>
        <w:t xml:space="preserve">UECapabilityEnquiry message asking UE to report the band combinations with fallback exceptions. </w:t>
      </w:r>
    </w:p>
    <w:p w14:paraId="5AC2658C" w14:textId="2AEF608F" w:rsidR="00771833" w:rsidRDefault="000F7392" w:rsidP="000F7392">
      <w:pPr>
        <w:pStyle w:val="ListParagraph"/>
        <w:numPr>
          <w:ilvl w:val="0"/>
          <w:numId w:val="11"/>
        </w:numPr>
      </w:pPr>
      <w:r>
        <w:t>Step 2: UE reports the band combinations with fallback exception</w:t>
      </w:r>
      <w:r w:rsidRPr="00E73142">
        <w:rPr>
          <w:rFonts w:cs="Arial"/>
          <w:lang w:val="en-US" w:eastAsia="zh-CN"/>
        </w:rPr>
        <w:t xml:space="preserve">s in </w:t>
      </w:r>
      <w:r>
        <w:rPr>
          <w:rFonts w:cs="Arial"/>
          <w:lang w:val="en-US" w:eastAsia="zh-CN"/>
        </w:rPr>
        <w:t xml:space="preserve">a separate band combination container </w:t>
      </w:r>
      <w:r w:rsidRPr="00E73142">
        <w:rPr>
          <w:rFonts w:cs="Arial"/>
          <w:lang w:val="en-US" w:eastAsia="zh-CN"/>
        </w:rPr>
        <w:t>supportedBandCombinationList-FR2CAFallbackException.</w:t>
      </w:r>
    </w:p>
    <w:p w14:paraId="3B844BA2" w14:textId="020434D9" w:rsidR="00EE48CD" w:rsidRPr="009F6881" w:rsidRDefault="00A264BB" w:rsidP="00F262F6">
      <w:pPr>
        <w:rPr>
          <w:b/>
          <w:lang w:val="en-US" w:eastAsia="zh-CN"/>
        </w:rPr>
      </w:pPr>
      <w:r>
        <w:rPr>
          <w:b/>
        </w:rPr>
        <w:t xml:space="preserve">Proposal 2: </w:t>
      </w:r>
      <w:r w:rsidR="004F552B">
        <w:rPr>
          <w:b/>
        </w:rPr>
        <w:t>RAN2 to agree on the companion Rel-16 CR(s) to TS38.</w:t>
      </w:r>
      <w:r w:rsidR="004F552B" w:rsidRPr="002369B7">
        <w:rPr>
          <w:b/>
        </w:rPr>
        <w:t>331 [</w:t>
      </w:r>
      <w:r w:rsidR="00DF434F">
        <w:rPr>
          <w:b/>
        </w:rPr>
        <w:t>1</w:t>
      </w:r>
      <w:r w:rsidR="00241F2F">
        <w:rPr>
          <w:b/>
        </w:rPr>
        <w:t>2</w:t>
      </w:r>
      <w:r w:rsidR="004F552B" w:rsidRPr="002369B7">
        <w:rPr>
          <w:b/>
        </w:rPr>
        <w:t>] and TS38.306 [</w:t>
      </w:r>
      <w:r w:rsidR="00DF434F">
        <w:rPr>
          <w:b/>
        </w:rPr>
        <w:t>1</w:t>
      </w:r>
      <w:r w:rsidR="00241F2F">
        <w:rPr>
          <w:b/>
        </w:rPr>
        <w:t>3</w:t>
      </w:r>
      <w:r w:rsidR="004F552B">
        <w:rPr>
          <w:b/>
        </w:rPr>
        <w:t>]</w:t>
      </w:r>
      <w:r w:rsidR="004F552B" w:rsidRPr="002369B7">
        <w:rPr>
          <w:b/>
        </w:rPr>
        <w:t>.</w:t>
      </w:r>
    </w:p>
    <w:p w14:paraId="34C99636" w14:textId="77777777" w:rsidR="008E7986" w:rsidRDefault="008E7986" w:rsidP="008E7986">
      <w:pPr>
        <w:pStyle w:val="Heading1"/>
      </w:pPr>
      <w:r>
        <w:t>3</w:t>
      </w:r>
      <w:r>
        <w:tab/>
        <w:t>Conclusions</w:t>
      </w:r>
    </w:p>
    <w:bookmarkEnd w:id="0"/>
    <w:p w14:paraId="702BF509" w14:textId="08BADC13" w:rsidR="00E75D3C" w:rsidRDefault="00692656" w:rsidP="00E72324">
      <w:r>
        <w:t>In this contribution, we provide</w:t>
      </w:r>
      <w:r w:rsidR="00E75D3C">
        <w:t>d</w:t>
      </w:r>
      <w:r>
        <w:t xml:space="preserve"> the </w:t>
      </w:r>
      <w:r w:rsidR="00E75D3C">
        <w:t>solution to address the issue brought up by RAN4 on FR2 fallback exceptions for contiguous and non-contiguous CA.</w:t>
      </w:r>
    </w:p>
    <w:p w14:paraId="6A118308" w14:textId="77777777" w:rsidR="00774EA1" w:rsidRPr="00063EA4" w:rsidRDefault="00774EA1" w:rsidP="00774EA1">
      <w:pPr>
        <w:spacing w:before="180"/>
        <w:rPr>
          <w:b/>
          <w:lang w:val="en-US" w:eastAsia="zh-CN"/>
        </w:rPr>
      </w:pPr>
      <w:r w:rsidRPr="00063EA4">
        <w:rPr>
          <w:b/>
          <w:lang w:val="en-US" w:eastAsia="zh-CN"/>
        </w:rPr>
        <w:t xml:space="preserve">Observation 1: The change from the </w:t>
      </w:r>
      <w:r>
        <w:rPr>
          <w:b/>
          <w:lang w:val="en-US" w:eastAsia="zh-CN"/>
        </w:rPr>
        <w:t xml:space="preserve">presented </w:t>
      </w:r>
      <w:r w:rsidRPr="00063EA4">
        <w:rPr>
          <w:b/>
          <w:lang w:val="en-US" w:eastAsia="zh-CN"/>
        </w:rPr>
        <w:t>solution is backward compatible.</w:t>
      </w:r>
    </w:p>
    <w:p w14:paraId="245B5B5D" w14:textId="1510743D" w:rsidR="00D926E9" w:rsidRPr="007B1526" w:rsidRDefault="00D926E9" w:rsidP="00D926E9">
      <w:pPr>
        <w:spacing w:before="180"/>
        <w:rPr>
          <w:b/>
          <w:lang w:val="en-US" w:eastAsia="zh-CN"/>
        </w:rPr>
      </w:pPr>
      <w:r w:rsidRPr="00063EA4">
        <w:rPr>
          <w:b/>
        </w:rPr>
        <w:t xml:space="preserve">Observation 2: </w:t>
      </w:r>
      <w:r>
        <w:rPr>
          <w:b/>
        </w:rPr>
        <w:t>Legacy specification does not force UE to support</w:t>
      </w:r>
      <w:r w:rsidRPr="00063EA4">
        <w:rPr>
          <w:b/>
        </w:rPr>
        <w:t xml:space="preserve"> all </w:t>
      </w:r>
      <w:r>
        <w:rPr>
          <w:b/>
        </w:rPr>
        <w:t xml:space="preserve">the </w:t>
      </w:r>
      <w:r w:rsidRPr="00063EA4">
        <w:rPr>
          <w:b/>
        </w:rPr>
        <w:t xml:space="preserve">fallback </w:t>
      </w:r>
      <w:r>
        <w:rPr>
          <w:b/>
        </w:rPr>
        <w:t>band combination</w:t>
      </w:r>
      <w:r w:rsidRPr="00063EA4">
        <w:rPr>
          <w:b/>
        </w:rPr>
        <w:t>s</w:t>
      </w:r>
      <w:r>
        <w:rPr>
          <w:b/>
        </w:rPr>
        <w:t xml:space="preserve"> if UE supports one superset band combination. </w:t>
      </w:r>
      <w:r>
        <w:rPr>
          <w:b/>
          <w:lang w:val="en-US" w:eastAsia="zh-CN"/>
        </w:rPr>
        <w:t>And there will be no impact to how UE compose the conventional supported band combination list.</w:t>
      </w:r>
    </w:p>
    <w:p w14:paraId="705FF32D" w14:textId="3BC8E08D" w:rsidR="00774EA1" w:rsidRPr="00063EA4" w:rsidRDefault="00774EA1" w:rsidP="00D926E9">
      <w:pPr>
        <w:spacing w:before="180"/>
        <w:rPr>
          <w:b/>
        </w:rPr>
      </w:pPr>
      <w:r w:rsidRPr="00063EA4">
        <w:rPr>
          <w:b/>
        </w:rPr>
        <w:t xml:space="preserve">Observation 3: The </w:t>
      </w:r>
      <w:r>
        <w:rPr>
          <w:rFonts w:hint="eastAsia"/>
          <w:b/>
          <w:lang w:eastAsia="zh-CN"/>
        </w:rPr>
        <w:t>new</w:t>
      </w:r>
      <w:r>
        <w:rPr>
          <w:b/>
          <w:lang w:val="en-US" w:eastAsia="zh-CN"/>
        </w:rPr>
        <w:t xml:space="preserve"> </w:t>
      </w:r>
      <w:r w:rsidRPr="00063EA4">
        <w:rPr>
          <w:b/>
        </w:rPr>
        <w:t>UE capability signalling</w:t>
      </w:r>
      <w:r>
        <w:rPr>
          <w:b/>
        </w:rPr>
        <w:t xml:space="preserve"> on problematic band combination</w:t>
      </w:r>
      <w:r w:rsidRPr="00063EA4">
        <w:rPr>
          <w:b/>
        </w:rPr>
        <w:t xml:space="preserve"> brings about significant benefits in enabling the network to configure UE with a higher order band combination and accordingly boosting the data throughput</w:t>
      </w:r>
      <w:r>
        <w:rPr>
          <w:b/>
        </w:rPr>
        <w:t>, with minor signalling increase.</w:t>
      </w:r>
    </w:p>
    <w:p w14:paraId="48F563EA" w14:textId="77777777" w:rsidR="007E5DDC" w:rsidRDefault="007E5DDC" w:rsidP="007E5DDC">
      <w:pPr>
        <w:rPr>
          <w:b/>
        </w:rPr>
      </w:pPr>
      <w:r w:rsidRPr="00A264BB">
        <w:rPr>
          <w:b/>
        </w:rPr>
        <w:t xml:space="preserve">Proposal 1: </w:t>
      </w:r>
      <w:r>
        <w:rPr>
          <w:b/>
        </w:rPr>
        <w:t>RAN2 to agree on the proposed solution:</w:t>
      </w:r>
    </w:p>
    <w:p w14:paraId="0906E8F8" w14:textId="77777777" w:rsidR="007E5DDC" w:rsidRPr="000F7392" w:rsidRDefault="007E5DDC" w:rsidP="007E5DDC">
      <w:pPr>
        <w:pStyle w:val="ListParagraph"/>
        <w:numPr>
          <w:ilvl w:val="0"/>
          <w:numId w:val="11"/>
        </w:numPr>
        <w:rPr>
          <w:rFonts w:cs="Arial"/>
          <w:lang w:val="en-US" w:eastAsia="zh-CN"/>
        </w:rPr>
      </w:pPr>
      <w:r w:rsidRPr="000F7392">
        <w:rPr>
          <w:rFonts w:cs="Arial"/>
          <w:lang w:val="en-US" w:eastAsia="zh-CN"/>
        </w:rPr>
        <w:t xml:space="preserve">Step 1: </w:t>
      </w:r>
      <w:r w:rsidRPr="000F7392">
        <w:rPr>
          <w:rFonts w:cs="Arial" w:hint="eastAsia"/>
          <w:lang w:val="en-US" w:eastAsia="zh-CN"/>
        </w:rPr>
        <w:t>N</w:t>
      </w:r>
      <w:r w:rsidRPr="000F7392">
        <w:rPr>
          <w:rFonts w:cs="Arial"/>
          <w:lang w:val="en-US" w:eastAsia="zh-CN"/>
        </w:rPr>
        <w:t xml:space="preserve">W side </w:t>
      </w:r>
      <w:r>
        <w:rPr>
          <w:rFonts w:cs="Arial"/>
          <w:lang w:val="en-US" w:eastAsia="zh-CN"/>
        </w:rPr>
        <w:t xml:space="preserve">indicates with 1-bit in the </w:t>
      </w:r>
      <w:r w:rsidRPr="000F7392">
        <w:rPr>
          <w:rFonts w:cs="Arial"/>
          <w:lang w:val="en-US" w:eastAsia="zh-CN"/>
        </w:rPr>
        <w:t xml:space="preserve">UECapabilityEnquiry message asking UE to report the band combinations with fallback exceptions. </w:t>
      </w:r>
    </w:p>
    <w:p w14:paraId="69242737" w14:textId="3C582252" w:rsidR="007E5DDC" w:rsidRDefault="007E5DDC" w:rsidP="007E5DDC">
      <w:pPr>
        <w:pStyle w:val="ListParagraph"/>
        <w:numPr>
          <w:ilvl w:val="0"/>
          <w:numId w:val="11"/>
        </w:numPr>
      </w:pPr>
      <w:r>
        <w:t>Step 2: UE reports the band combinations with fallback exception</w:t>
      </w:r>
      <w:r w:rsidRPr="00E73142">
        <w:rPr>
          <w:rFonts w:cs="Arial"/>
          <w:lang w:val="en-US" w:eastAsia="zh-CN"/>
        </w:rPr>
        <w:t xml:space="preserve">s in </w:t>
      </w:r>
      <w:r>
        <w:rPr>
          <w:rFonts w:cs="Arial"/>
          <w:lang w:val="en-US" w:eastAsia="zh-CN"/>
        </w:rPr>
        <w:t xml:space="preserve">a separate band combination container </w:t>
      </w:r>
      <w:r w:rsidRPr="00E73142">
        <w:rPr>
          <w:rFonts w:cs="Arial"/>
          <w:lang w:val="en-US" w:eastAsia="zh-CN"/>
        </w:rPr>
        <w:t>supportedBandCombinationList-FR2CAFallbackException.</w:t>
      </w:r>
    </w:p>
    <w:p w14:paraId="449635B7" w14:textId="30CA919C" w:rsidR="00744B1D" w:rsidRPr="00A264BB" w:rsidRDefault="00744B1D" w:rsidP="00744B1D">
      <w:pPr>
        <w:rPr>
          <w:b/>
        </w:rPr>
      </w:pPr>
      <w:r>
        <w:rPr>
          <w:b/>
        </w:rPr>
        <w:t xml:space="preserve">Proposal 2: RAN2 to agree on the companion </w:t>
      </w:r>
      <w:r w:rsidR="004F552B">
        <w:rPr>
          <w:b/>
        </w:rPr>
        <w:t xml:space="preserve">Rel-16 </w:t>
      </w:r>
      <w:r>
        <w:rPr>
          <w:b/>
        </w:rPr>
        <w:t>CR(s) to TS38.</w:t>
      </w:r>
      <w:r w:rsidRPr="002369B7">
        <w:rPr>
          <w:b/>
        </w:rPr>
        <w:t>331 [</w:t>
      </w:r>
      <w:r w:rsidR="00DF434F">
        <w:rPr>
          <w:b/>
        </w:rPr>
        <w:t>1</w:t>
      </w:r>
      <w:r w:rsidR="00241F2F">
        <w:rPr>
          <w:b/>
        </w:rPr>
        <w:t>2</w:t>
      </w:r>
      <w:r w:rsidRPr="002369B7">
        <w:rPr>
          <w:b/>
        </w:rPr>
        <w:t>] and TS38.306 [</w:t>
      </w:r>
      <w:r w:rsidR="00DF434F">
        <w:rPr>
          <w:b/>
        </w:rPr>
        <w:t>1</w:t>
      </w:r>
      <w:r w:rsidR="00241F2F">
        <w:rPr>
          <w:b/>
        </w:rPr>
        <w:t>3</w:t>
      </w:r>
      <w:r w:rsidR="004F552B">
        <w:rPr>
          <w:b/>
        </w:rPr>
        <w:t>]</w:t>
      </w:r>
      <w:r w:rsidRPr="002369B7">
        <w:rPr>
          <w:b/>
        </w:rPr>
        <w:t>.</w:t>
      </w:r>
    </w:p>
    <w:p w14:paraId="404B682A" w14:textId="61DB6701" w:rsidR="003E31FD" w:rsidRPr="003A0483" w:rsidRDefault="003E31FD" w:rsidP="003E31FD">
      <w:pPr>
        <w:pStyle w:val="Heading1"/>
      </w:pPr>
      <w:r>
        <w:lastRenderedPageBreak/>
        <w:t>4</w:t>
      </w:r>
      <w:r>
        <w:tab/>
        <w:t>References</w:t>
      </w:r>
    </w:p>
    <w:p w14:paraId="7C52075D" w14:textId="77777777" w:rsidR="003E31FD" w:rsidRDefault="003E31FD" w:rsidP="003E31FD">
      <w:pPr>
        <w:pStyle w:val="EX"/>
        <w:numPr>
          <w:ilvl w:val="0"/>
          <w:numId w:val="5"/>
        </w:numPr>
      </w:pPr>
      <w:r w:rsidRPr="003E31FD">
        <w:t>R4-1908027</w:t>
      </w:r>
      <w:r>
        <w:t>, "</w:t>
      </w:r>
      <w:r w:rsidRPr="003E31FD">
        <w:t>Handling of fallbacks for combined contiguous and non-contiguous CA in FR2</w:t>
      </w:r>
      <w:r>
        <w:t>", Apple Inc.</w:t>
      </w:r>
    </w:p>
    <w:p w14:paraId="07576B91" w14:textId="59C66A41" w:rsidR="003E31FD" w:rsidRDefault="003E31FD" w:rsidP="003E31FD">
      <w:pPr>
        <w:pStyle w:val="EX"/>
        <w:numPr>
          <w:ilvl w:val="0"/>
          <w:numId w:val="5"/>
        </w:numPr>
      </w:pPr>
      <w:r w:rsidRPr="003E31FD">
        <w:t>R4-1908028</w:t>
      </w:r>
      <w:r>
        <w:t>, "</w:t>
      </w:r>
      <w:r w:rsidRPr="003E31FD">
        <w:t>CR for Handling of fallbacks for combined contiguous and non-contiguous CA in FR2</w:t>
      </w:r>
      <w:r>
        <w:t>", Apple Inc., CR TS 38.101-3</w:t>
      </w:r>
    </w:p>
    <w:p w14:paraId="70B6BD42" w14:textId="6DA85773" w:rsidR="003E31FD" w:rsidRDefault="003E31FD" w:rsidP="003E31FD">
      <w:pPr>
        <w:pStyle w:val="EX"/>
        <w:numPr>
          <w:ilvl w:val="0"/>
          <w:numId w:val="5"/>
        </w:numPr>
      </w:pPr>
      <w:r w:rsidRPr="003E31FD">
        <w:t>R4-1910238</w:t>
      </w:r>
      <w:r>
        <w:t>, "</w:t>
      </w:r>
      <w:r w:rsidRPr="003E31FD">
        <w:t>CR for Handling of fallbacks for combined contiguous and non-contiguous CA in FR2</w:t>
      </w:r>
      <w:r>
        <w:t>", Apple Inc., CR TS 38.101-2</w:t>
      </w:r>
    </w:p>
    <w:p w14:paraId="34ED9AB9" w14:textId="77777777" w:rsidR="00692656" w:rsidRDefault="003E31FD" w:rsidP="003E31FD">
      <w:pPr>
        <w:pStyle w:val="EX"/>
        <w:numPr>
          <w:ilvl w:val="0"/>
          <w:numId w:val="5"/>
        </w:numPr>
      </w:pPr>
      <w:r w:rsidRPr="003E31FD">
        <w:t>R4-1910239</w:t>
      </w:r>
      <w:r>
        <w:t>, "</w:t>
      </w:r>
      <w:r w:rsidRPr="003E31FD">
        <w:t>LS on</w:t>
      </w:r>
      <w:r>
        <w:t xml:space="preserve"> h</w:t>
      </w:r>
      <w:r w:rsidRPr="003E31FD">
        <w:t>andling of fallbacks for combined contiguous and non-contiguous CA in FR2</w:t>
      </w:r>
      <w:r>
        <w:t>", Apple Inc.</w:t>
      </w:r>
    </w:p>
    <w:p w14:paraId="4DC1F43F" w14:textId="4F097D23" w:rsidR="00A423F4" w:rsidRDefault="00D0150F" w:rsidP="00692656">
      <w:pPr>
        <w:pStyle w:val="EX"/>
        <w:numPr>
          <w:ilvl w:val="0"/>
          <w:numId w:val="5"/>
        </w:numPr>
      </w:pPr>
      <w:r>
        <w:t>R2-1915507</w:t>
      </w:r>
      <w:r w:rsidR="003511B1">
        <w:t>,</w:t>
      </w:r>
      <w:r>
        <w:t xml:space="preserve">  </w:t>
      </w:r>
      <w:r w:rsidR="003511B1">
        <w:t>“</w:t>
      </w:r>
      <w:r>
        <w:t xml:space="preserve">Report for </w:t>
      </w:r>
      <w:r w:rsidR="00A423F4" w:rsidRPr="00A423F4">
        <w:t>[107bis#36][NR R15] FR2 CA Fallbacks</w:t>
      </w:r>
      <w:r w:rsidR="003511B1">
        <w:t xml:space="preserve">”, </w:t>
      </w:r>
      <w:r w:rsidR="00A423F4" w:rsidRPr="00A423F4">
        <w:t xml:space="preserve"> (Nokia)</w:t>
      </w:r>
    </w:p>
    <w:p w14:paraId="49592923" w14:textId="65373A5E" w:rsidR="00913853" w:rsidRDefault="00913853" w:rsidP="00692656">
      <w:pPr>
        <w:pStyle w:val="EX"/>
        <w:numPr>
          <w:ilvl w:val="0"/>
          <w:numId w:val="5"/>
        </w:numPr>
      </w:pPr>
      <w:r>
        <w:t>R2-1916498</w:t>
      </w:r>
      <w:r w:rsidR="003511B1">
        <w:t>,</w:t>
      </w:r>
      <w:r>
        <w:t xml:space="preserve">  </w:t>
      </w:r>
      <w:r w:rsidR="003511B1">
        <w:t>“</w:t>
      </w:r>
      <w:r>
        <w:t>Report for [107bis#36] [NR R15] FR2 CA Fallbacks</w:t>
      </w:r>
      <w:r w:rsidR="003511B1">
        <w:t xml:space="preserve"> </w:t>
      </w:r>
      <w:r>
        <w:t xml:space="preserve"> (Nokia)</w:t>
      </w:r>
      <w:r w:rsidR="003511B1">
        <w:t>”,</w:t>
      </w:r>
      <w:r>
        <w:tab/>
        <w:t>Nokia, Nokia Shanghai Bell</w:t>
      </w:r>
    </w:p>
    <w:p w14:paraId="12C71A0B" w14:textId="1B0987D5" w:rsidR="00DF434F" w:rsidRDefault="00DF434F" w:rsidP="00692656">
      <w:pPr>
        <w:pStyle w:val="EX"/>
        <w:numPr>
          <w:ilvl w:val="0"/>
          <w:numId w:val="5"/>
        </w:numPr>
      </w:pPr>
      <w:r>
        <w:t xml:space="preserve">R2-2000600  </w:t>
      </w:r>
      <w:r w:rsidRPr="007E4EF0">
        <w:rPr>
          <w:lang w:eastAsia="zh-TW"/>
        </w:rPr>
        <w:t xml:space="preserve">Handling of fallbacks for combined contiguous and non-contiguous CA in FR2    Apple, Nokia, Nokia Shanghai Bell, OPPO, Intel    discussion    </w:t>
      </w:r>
    </w:p>
    <w:p w14:paraId="113862DB" w14:textId="60C94834" w:rsidR="00DF434F" w:rsidRDefault="00DF434F" w:rsidP="00692656">
      <w:pPr>
        <w:pStyle w:val="EX"/>
        <w:numPr>
          <w:ilvl w:val="0"/>
          <w:numId w:val="5"/>
        </w:numPr>
      </w:pPr>
      <w:r>
        <w:t xml:space="preserve">R2-2001222   </w:t>
      </w:r>
      <w:r w:rsidRPr="007E4EF0">
        <w:rPr>
          <w:lang w:eastAsia="zh-TW"/>
        </w:rPr>
        <w:t>Handling of FR2 fallback band combinations</w:t>
      </w:r>
      <w:r w:rsidRPr="00F23826">
        <w:rPr>
          <w:lang w:eastAsia="zh-TW"/>
        </w:rPr>
        <w:t xml:space="preserve">    Ericsson    discussion</w:t>
      </w:r>
    </w:p>
    <w:p w14:paraId="639A95B7" w14:textId="6640E45D" w:rsidR="00DF434F" w:rsidRDefault="00DF434F" w:rsidP="00692656">
      <w:pPr>
        <w:pStyle w:val="EX"/>
        <w:numPr>
          <w:ilvl w:val="0"/>
          <w:numId w:val="5"/>
        </w:numPr>
      </w:pPr>
      <w:r>
        <w:t xml:space="preserve">R2-2002312  </w:t>
      </w:r>
      <w:bookmarkStart w:id="1" w:name="_GoBack"/>
      <w:bookmarkEnd w:id="1"/>
      <w:r>
        <w:t>[DRAFT] Reply LS on Handling of Fallbacks for combined contiguous and non-contiguous CA or DC configurations in FR2</w:t>
      </w:r>
      <w:r>
        <w:tab/>
        <w:t>MediaTek Inc</w:t>
      </w:r>
    </w:p>
    <w:p w14:paraId="6285A3B1" w14:textId="4C648B37" w:rsidR="00241F2F" w:rsidRDefault="00241F2F" w:rsidP="00692656">
      <w:pPr>
        <w:pStyle w:val="EX"/>
        <w:numPr>
          <w:ilvl w:val="0"/>
          <w:numId w:val="5"/>
        </w:numPr>
      </w:pPr>
      <w:r>
        <w:t xml:space="preserve">RP-200320 </w:t>
      </w:r>
      <w:r w:rsidRPr="00241F2F">
        <w:rPr>
          <w:rFonts w:ascii="Times" w:hAnsi="Times" w:cs="Times"/>
          <w:bCs/>
          <w:lang w:val="en-US" w:eastAsia="en-GB"/>
        </w:rPr>
        <w:t>Avoiding misalignment between different WGs specifications     Ericsson</w:t>
      </w:r>
    </w:p>
    <w:p w14:paraId="2CA7EC57" w14:textId="1DD72C09" w:rsidR="00241F2F" w:rsidRDefault="00241F2F" w:rsidP="00692656">
      <w:pPr>
        <w:pStyle w:val="EX"/>
        <w:numPr>
          <w:ilvl w:val="0"/>
          <w:numId w:val="5"/>
        </w:numPr>
      </w:pPr>
      <w:r>
        <w:t xml:space="preserve">RP-200326    </w:t>
      </w:r>
      <w:r w:rsidRPr="00241F2F">
        <w:rPr>
          <w:rFonts w:ascii="Times" w:hAnsi="Times" w:cs="Times"/>
          <w:bCs/>
          <w:lang w:val="en-US" w:eastAsia="en-GB"/>
        </w:rPr>
        <w:t>on FR2 combinations fallback   Apple Inc.</w:t>
      </w:r>
    </w:p>
    <w:p w14:paraId="2A6E8759" w14:textId="02F2BE7A" w:rsidR="00010655" w:rsidRPr="002864C4" w:rsidRDefault="00010655" w:rsidP="00010655">
      <w:pPr>
        <w:pStyle w:val="EX"/>
        <w:numPr>
          <w:ilvl w:val="0"/>
          <w:numId w:val="5"/>
        </w:numPr>
        <w:rPr>
          <w:lang w:eastAsia="zh-CN"/>
        </w:rPr>
      </w:pPr>
      <w:r w:rsidRPr="002864C4">
        <w:t>R2-</w:t>
      </w:r>
      <w:r w:rsidR="003D1FE2" w:rsidRPr="002864C4">
        <w:t>20</w:t>
      </w:r>
      <w:r w:rsidR="00F712B9" w:rsidRPr="002864C4">
        <w:t>0</w:t>
      </w:r>
      <w:r w:rsidR="00CD1695" w:rsidRPr="002864C4">
        <w:t>2803</w:t>
      </w:r>
      <w:r w:rsidRPr="002864C4">
        <w:t xml:space="preserve">, “CR to TS38.331 on </w:t>
      </w:r>
      <w:r w:rsidR="00730341" w:rsidRPr="002864C4">
        <w:rPr>
          <w:rFonts w:eastAsia="Times New Roman"/>
          <w:noProof/>
          <w:lang w:val="en-US" w:eastAsia="zh-CN"/>
        </w:rPr>
        <w:t>FR2 CA fallback</w:t>
      </w:r>
      <w:r w:rsidRPr="002864C4">
        <w:t>”</w:t>
      </w:r>
      <w:r w:rsidR="00730341" w:rsidRPr="002864C4">
        <w:t xml:space="preserve">, </w:t>
      </w:r>
      <w:r w:rsidRPr="002864C4">
        <w:t>Apple</w:t>
      </w:r>
      <w:r w:rsidR="00D0150F" w:rsidRPr="002864C4">
        <w:t xml:space="preserve">, </w:t>
      </w:r>
      <w:r w:rsidR="00F712B9" w:rsidRPr="002864C4">
        <w:t>Nokia, Nokia Shanghai Bell, Intel</w:t>
      </w:r>
      <w:r w:rsidR="002C196A" w:rsidRPr="002864C4">
        <w:rPr>
          <w:lang w:val="en-US" w:eastAsia="zh-CN"/>
        </w:rPr>
        <w:t>, InterDigital, Xiaomi Communications</w:t>
      </w:r>
      <w:r w:rsidR="000B6BF6" w:rsidRPr="002864C4">
        <w:rPr>
          <w:lang w:val="en-US" w:eastAsia="zh-CN"/>
        </w:rPr>
        <w:t>, Spreadtrum Communications, CMCC, Panasonic</w:t>
      </w:r>
    </w:p>
    <w:p w14:paraId="6D4B1A6D" w14:textId="58047B5A" w:rsidR="00010655" w:rsidRPr="002864C4" w:rsidRDefault="00010655" w:rsidP="00010655">
      <w:pPr>
        <w:pStyle w:val="EX"/>
        <w:numPr>
          <w:ilvl w:val="0"/>
          <w:numId w:val="5"/>
        </w:numPr>
      </w:pPr>
      <w:r w:rsidRPr="002864C4">
        <w:t>R2-</w:t>
      </w:r>
      <w:r w:rsidR="003D1FE2" w:rsidRPr="002864C4">
        <w:t>20</w:t>
      </w:r>
      <w:r w:rsidR="00F712B9" w:rsidRPr="002864C4">
        <w:t>0</w:t>
      </w:r>
      <w:r w:rsidR="00CD1695" w:rsidRPr="002864C4">
        <w:t>2804</w:t>
      </w:r>
      <w:r w:rsidRPr="002864C4">
        <w:t>, “CR to TS38.3</w:t>
      </w:r>
      <w:r w:rsidR="00F937F5" w:rsidRPr="002864C4">
        <w:t>06</w:t>
      </w:r>
      <w:r w:rsidRPr="002864C4">
        <w:t xml:space="preserve"> on </w:t>
      </w:r>
      <w:r w:rsidR="00730341" w:rsidRPr="002864C4">
        <w:rPr>
          <w:rFonts w:eastAsia="Times New Roman"/>
          <w:noProof/>
          <w:lang w:val="en-US" w:eastAsia="zh-CN"/>
        </w:rPr>
        <w:t>FR2 CA fallback</w:t>
      </w:r>
      <w:r w:rsidRPr="002864C4">
        <w:t>”</w:t>
      </w:r>
      <w:r w:rsidR="00730341" w:rsidRPr="002864C4">
        <w:t>,</w:t>
      </w:r>
      <w:r w:rsidRPr="002864C4">
        <w:t xml:space="preserve"> Apple</w:t>
      </w:r>
      <w:r w:rsidR="00D0150F" w:rsidRPr="002864C4">
        <w:t xml:space="preserve">, </w:t>
      </w:r>
      <w:r w:rsidR="00F712B9" w:rsidRPr="002864C4">
        <w:t>Nokia, Nokia Shanghai Bell, Intel</w:t>
      </w:r>
      <w:r w:rsidR="002C196A" w:rsidRPr="002864C4">
        <w:t>,</w:t>
      </w:r>
      <w:r w:rsidR="002C196A" w:rsidRPr="002864C4">
        <w:rPr>
          <w:lang w:val="en-US" w:eastAsia="zh-CN"/>
        </w:rPr>
        <w:t xml:space="preserve"> InterDigital, Xiaomi Communications</w:t>
      </w:r>
      <w:r w:rsidR="000B6BF6" w:rsidRPr="002864C4">
        <w:rPr>
          <w:lang w:val="en-US" w:eastAsia="zh-CN"/>
        </w:rPr>
        <w:t>, Spreadtrum Communications, CMCC, Panasonic</w:t>
      </w:r>
    </w:p>
    <w:p w14:paraId="4F63F3EF" w14:textId="182B6D56" w:rsidR="005B0515" w:rsidRPr="003A0483" w:rsidRDefault="005B0515" w:rsidP="005B0515">
      <w:pPr>
        <w:pStyle w:val="Heading1"/>
      </w:pPr>
      <w:r>
        <w:t>5</w:t>
      </w:r>
      <w:r w:rsidR="009575A3">
        <w:t xml:space="preserve"> </w:t>
      </w:r>
      <w:r w:rsidRPr="00DF434F">
        <w:t>Annex on Background</w:t>
      </w:r>
    </w:p>
    <w:p w14:paraId="45AF2495" w14:textId="34B2F2F1" w:rsidR="005B0515" w:rsidRDefault="005B0515" w:rsidP="005B0515">
      <w:r>
        <w:t>In the E-UTRA specs it was introduced that a UE needs to support all fallbacks for the supported CA combinations</w:t>
      </w:r>
      <w:r w:rsidRPr="0009755D">
        <w:t>.</w:t>
      </w:r>
      <w:r>
        <w:t xml:space="preserve"> The same approach has been generally used also for NR, however, there are many more complicated combinations in NR especially within FR2. Fallback groups have been defined to mitigate this a bit by not mandating fallbacks outside the fallback group. However, there are certain CA combinations in FR2, which are a combination of contiguous and non-contiguous CA; and these CA combinations can also be part of EN-DC/NE-DC combinations. Examples are all the combinations which have dashes within the bandwidth class part or have multiple blocks of contiguous carriers like CA_n260(2O), CA_n260(H-I), CA_n260(2A-2O-Q). While we have fallback groups for contiguous CA, fallback groups or other limitations of fallbacks are missing for combinations of contiguous and non-contiguous fallbacks. Currently this sentence on fallbacks is in 38.101-3:</w:t>
      </w:r>
    </w:p>
    <w:p w14:paraId="6B1B451D" w14:textId="77777777" w:rsidR="005B0515" w:rsidRPr="00EF7BF5" w:rsidRDefault="005B0515" w:rsidP="005B0515">
      <w:pPr>
        <w:pStyle w:val="NormalWeb"/>
        <w:rPr>
          <w:i/>
          <w:lang w:val="en-US"/>
        </w:rPr>
      </w:pPr>
      <w:r w:rsidRPr="00EF7BF5">
        <w:rPr>
          <w:i/>
          <w:lang w:val="en-US"/>
        </w:rPr>
        <w:t>“</w:t>
      </w:r>
      <w:r w:rsidRPr="00EF7BF5">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10375356" w14:textId="77777777" w:rsidR="005B0515" w:rsidRDefault="005B0515" w:rsidP="005B0515">
      <w:r>
        <w:t>This sentence does not clearly say how the fallbacks are generated and which combination is considered a fallback. Therefore, it is unclear which fallbacks are to be supported and which not. Also, assuming all combinations as fallbacks that result from removing one carrier after the next results in a huge number of additional combinations, that would need to be supported in the spec and in the UE. In the current specs many of these fallbacks are missing.</w:t>
      </w:r>
    </w:p>
    <w:p w14:paraId="3584D000" w14:textId="77777777" w:rsidR="005B0515" w:rsidRPr="0009755D" w:rsidRDefault="005B0515" w:rsidP="005B0515">
      <w:pPr>
        <w:rPr>
          <w:lang w:val="en-US"/>
        </w:rPr>
      </w:pPr>
      <w:r>
        <w:t xml:space="preserve">One relatively simple example of such a combination is DC_2A_n261(H-I). However, already this simple example generates a fallback tree with 12 fallbacks, </w:t>
      </w:r>
      <w:r>
        <w:rPr>
          <w:lang w:val="en-US"/>
        </w:rPr>
        <w:t>as shown in figure 1:</w:t>
      </w:r>
    </w:p>
    <w:p w14:paraId="432C6DF6" w14:textId="77777777" w:rsidR="005B0515" w:rsidRDefault="005B0515" w:rsidP="005B0515">
      <w:pPr>
        <w:rPr>
          <w:lang w:val="en-US"/>
        </w:rPr>
      </w:pPr>
      <w:r w:rsidRPr="004E350F">
        <w:rPr>
          <w:noProof/>
          <w:lang w:val="en-US" w:eastAsia="zh-CN"/>
        </w:rPr>
        <w:lastRenderedPageBreak/>
        <w:drawing>
          <wp:inline distT="0" distB="0" distL="0" distR="0" wp14:anchorId="41B2A255" wp14:editId="7D0A6866">
            <wp:extent cx="6659058" cy="10498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1A8347AB" w14:textId="77777777" w:rsidR="005B0515" w:rsidRDefault="005B0515" w:rsidP="005B0515">
      <w:pPr>
        <w:pStyle w:val="TF"/>
      </w:pPr>
      <w:r w:rsidRPr="004D3578">
        <w:t xml:space="preserve">Figure 1: </w:t>
      </w:r>
      <w:r>
        <w:t>Fallback tree for DC_2A_n261(H-I)</w:t>
      </w:r>
      <w:r w:rsidRPr="004D3578">
        <w:t xml:space="preserve"> </w:t>
      </w:r>
    </w:p>
    <w:p w14:paraId="396121AB" w14:textId="77777777" w:rsidR="005B0515" w:rsidRDefault="005B0515" w:rsidP="005B0515">
      <w:r>
        <w:rPr>
          <w:lang w:val="en-US"/>
        </w:rPr>
        <w:t xml:space="preserve">There are much more complicated CA combinations that will create many more combinations like </w:t>
      </w:r>
      <w:r w:rsidRPr="00DC06ED">
        <w:rPr>
          <w:lang w:val="en-US"/>
        </w:rPr>
        <w:t>CA_n260(2A-2O-Q)</w:t>
      </w:r>
      <w:r>
        <w:rPr>
          <w:lang w:val="en-US"/>
        </w:rPr>
        <w:t xml:space="preserve"> and there are many of these combinations</w:t>
      </w:r>
      <w:r>
        <w:t xml:space="preserve">. For </w:t>
      </w:r>
      <w:r w:rsidRPr="00DC06ED">
        <w:rPr>
          <w:lang w:val="en-US"/>
        </w:rPr>
        <w:t>CA_n260(2A-2O-Q)</w:t>
      </w:r>
      <w:r>
        <w:rPr>
          <w:lang w:val="en-US"/>
        </w:rPr>
        <w:t xml:space="preserve"> figure 2 shows the fallback tree with </w:t>
      </w:r>
      <w:r w:rsidRPr="00DF434F">
        <w:rPr>
          <w:lang w:val="en-US"/>
        </w:rPr>
        <w:t>46 unique</w:t>
      </w:r>
      <w:r>
        <w:rPr>
          <w:lang w:val="en-US"/>
        </w:rPr>
        <w:t xml:space="preserve"> fallback combinations (all duplicates already removed). This combination is already in 38.101, however, most of these  fallbacks are missing. Figure 3 shows a visualization of what </w:t>
      </w:r>
      <w:r w:rsidRPr="00DC06ED">
        <w:rPr>
          <w:lang w:val="en-US"/>
        </w:rPr>
        <w:t>CA_n260(2A-2O-Q)</w:t>
      </w:r>
      <w:r>
        <w:rPr>
          <w:lang w:val="en-US"/>
        </w:rPr>
        <w:t xml:space="preserve"> means.</w:t>
      </w:r>
    </w:p>
    <w:p w14:paraId="5E557FF3" w14:textId="77777777" w:rsidR="005B0515" w:rsidRDefault="005B0515" w:rsidP="005B0515">
      <w:pPr>
        <w:rPr>
          <w:lang w:val="en-US"/>
        </w:rPr>
      </w:pPr>
      <w:r w:rsidRPr="00EA6F9B">
        <w:rPr>
          <w:noProof/>
          <w:lang w:val="en-US" w:eastAsia="zh-CN"/>
        </w:rPr>
        <w:drawing>
          <wp:inline distT="0" distB="0" distL="0" distR="0" wp14:anchorId="135402E0" wp14:editId="18FEFB8E">
            <wp:extent cx="6714702" cy="273296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744430" cy="2745061"/>
                    </a:xfrm>
                    <a:prstGeom prst="rect">
                      <a:avLst/>
                    </a:prstGeom>
                  </pic:spPr>
                </pic:pic>
              </a:graphicData>
            </a:graphic>
          </wp:inline>
        </w:drawing>
      </w:r>
    </w:p>
    <w:p w14:paraId="111A7D86" w14:textId="77777777" w:rsidR="005B0515" w:rsidRDefault="005B0515" w:rsidP="005B0515">
      <w:pPr>
        <w:pStyle w:val="TF"/>
      </w:pPr>
      <w:r w:rsidRPr="004D3578">
        <w:t xml:space="preserve">Figure </w:t>
      </w:r>
      <w:r>
        <w:t>2</w:t>
      </w:r>
      <w:r w:rsidRPr="004D3578">
        <w:t xml:space="preserve">: </w:t>
      </w:r>
      <w:r>
        <w:t xml:space="preserve">Fallback tree for </w:t>
      </w:r>
      <w:r w:rsidRPr="00DC06ED">
        <w:rPr>
          <w:lang w:val="en-US"/>
        </w:rPr>
        <w:t>CA_n260(2A-2O-Q)</w:t>
      </w:r>
      <w:r w:rsidRPr="004D3578">
        <w:t xml:space="preserve"> </w:t>
      </w:r>
    </w:p>
    <w:p w14:paraId="404E34E7" w14:textId="77777777" w:rsidR="005B0515" w:rsidRPr="00EA6F9B" w:rsidRDefault="005B0515" w:rsidP="005B0515">
      <w:r w:rsidRPr="00627C37">
        <w:rPr>
          <w:noProof/>
          <w:lang w:val="en-US" w:eastAsia="zh-CN"/>
        </w:rPr>
        <w:drawing>
          <wp:inline distT="0" distB="0" distL="0" distR="0" wp14:anchorId="09054890" wp14:editId="2ABD64DA">
            <wp:extent cx="6122035" cy="303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829600" cy="338611"/>
                    </a:xfrm>
                    <a:prstGeom prst="rect">
                      <a:avLst/>
                    </a:prstGeom>
                  </pic:spPr>
                </pic:pic>
              </a:graphicData>
            </a:graphic>
          </wp:inline>
        </w:drawing>
      </w:r>
    </w:p>
    <w:p w14:paraId="135056BD" w14:textId="77777777" w:rsidR="005B0515" w:rsidRDefault="005B0515" w:rsidP="005B0515">
      <w:pPr>
        <w:pStyle w:val="TF"/>
      </w:pPr>
      <w:r w:rsidRPr="004D3578">
        <w:t xml:space="preserve">Figure </w:t>
      </w:r>
      <w:r>
        <w:t>3</w:t>
      </w:r>
      <w:r w:rsidRPr="004D3578">
        <w:t xml:space="preserve">: </w:t>
      </w:r>
      <w:r>
        <w:t xml:space="preserve">Visualization of CA combination </w:t>
      </w:r>
      <w:r w:rsidRPr="00DC06ED">
        <w:rPr>
          <w:lang w:val="en-US"/>
        </w:rPr>
        <w:t>CA_n260(2A-2O-Q)</w:t>
      </w:r>
      <w:r w:rsidRPr="004D3578">
        <w:t xml:space="preserve"> </w:t>
      </w:r>
    </w:p>
    <w:p w14:paraId="0C1C5BD1" w14:textId="77777777" w:rsidR="005B0515" w:rsidRDefault="005B0515" w:rsidP="005B0515">
      <w:r>
        <w:t xml:space="preserve">Usually, an operator requesting a particular band combination is just interested in the original combination. Of course, there should be a possibility not to use some of the carriers, and this can always be done by deactivating one or more carriers of a combination. Nevertheless, it seems that supporting all the fallback combinations as stand-alone combinations is not needed in real network deployments. </w:t>
      </w:r>
    </w:p>
    <w:p w14:paraId="36FB1B85" w14:textId="6AFE6A7A" w:rsidR="005B0515" w:rsidRPr="00FE44D7"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a:</w:t>
      </w:r>
      <w:r w:rsidRPr="00FE44D7">
        <w:rPr>
          <w:rFonts w:asciiTheme="minorHAnsi" w:eastAsiaTheme="minorEastAsia" w:hAnsiTheme="minorHAnsi" w:cstheme="minorBidi"/>
          <w:noProof/>
          <w:sz w:val="24"/>
          <w:szCs w:val="24"/>
          <w:lang w:val="en-US"/>
        </w:rPr>
        <w:tab/>
      </w:r>
      <w:r>
        <w:rPr>
          <w:noProof/>
        </w:rPr>
        <w:t>Especially FR2 combinations with combined contiguous and non-contiguous intra-band CA generate a huge amount of fallback combinations.</w:t>
      </w:r>
    </w:p>
    <w:p w14:paraId="5A5B98CD" w14:textId="04935B0E" w:rsidR="005B0515" w:rsidRPr="00A13BC0"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b:</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0701E85D" w14:textId="66982CE8" w:rsidR="005B0515" w:rsidRPr="00FE44D7"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c:</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p>
    <w:p w14:paraId="6F3BDCDF" w14:textId="77777777" w:rsidR="005B0515" w:rsidRPr="00E8127C" w:rsidRDefault="005B0515" w:rsidP="005B0515">
      <w:pPr>
        <w:rPr>
          <w:lang w:val="en-US"/>
        </w:rPr>
      </w:pPr>
      <w:r>
        <w:rPr>
          <w:lang w:val="en-US"/>
        </w:rPr>
        <w:t xml:space="preserve">Due to these observations, RAN WG4 discussed and agreed to modify fallback requirements in the specification in such a way that fallbacks of combined contiguous and non-contiguous FR2 intra-band combinations are allowed to directly fallback to bandwidth class "A". As said above, this does not mean that some carriers of the original combination cannot be deactivated, but the fallbacks cannot be used as a stand-alone combination. The corresponding CR were agreed in [2] and [3], in which the following clarification was captured. </w:t>
      </w:r>
    </w:p>
    <w:p w14:paraId="669553D7" w14:textId="77777777" w:rsidR="005B0515" w:rsidRDefault="005B0515" w:rsidP="005B0515">
      <w:r>
        <w:lastRenderedPageBreak/>
        <w:t xml:space="preserve"> "</w:t>
      </w:r>
      <w:r w:rsidRPr="00D9676D">
        <w:rPr>
          <w:i/>
          <w:iCs/>
        </w:rPr>
        <w:t xml:space="preserve">A terminal which supports CA or DC configurations, which include FR2 intra-band CA combinations with multiple subblocks, where at least one of the subblocks consists of a contiguous CA </w:t>
      </w:r>
      <w:r w:rsidRPr="00447117">
        <w:rPr>
          <w:i/>
          <w:iCs/>
        </w:rPr>
        <w:t>combination is not required to support all</w:t>
      </w:r>
      <w:r w:rsidRPr="00D9676D">
        <w:rPr>
          <w:i/>
          <w:iCs/>
        </w:rPr>
        <w:t xml:space="preserve"> fallback combinations but can directly fall back to a single FR2 carrier.</w:t>
      </w:r>
      <w:r>
        <w:t xml:space="preserve">" </w:t>
      </w:r>
    </w:p>
    <w:p w14:paraId="09BE50A0" w14:textId="77777777" w:rsidR="005B0515" w:rsidRDefault="005B0515" w:rsidP="005B0515">
      <w:pPr>
        <w:rPr>
          <w:lang w:val="en-US"/>
        </w:rPr>
      </w:pPr>
      <w:r w:rsidRPr="00EE48CD">
        <w:rPr>
          <w:lang w:val="en-US"/>
        </w:rPr>
        <w:t xml:space="preserve">With </w:t>
      </w:r>
      <w:r>
        <w:rPr>
          <w:lang w:val="en-US"/>
        </w:rPr>
        <w:t>such</w:t>
      </w:r>
      <w:r w:rsidRPr="00EE48CD">
        <w:rPr>
          <w:lang w:val="en-US"/>
        </w:rPr>
        <w:t xml:space="preserve"> change, for FR2 intra-band contiguous and non-contiguous band combinations, gNB should consider the UE only support the reported CA band combination and the one single carrier. In details, gNB can only configure the UE with the reported FR2 intra-band CA combination in RRCReconfiguration message. However, gNB can still perform Scell(s) deactivation to achieve lower order CA</w:t>
      </w:r>
      <w:r>
        <w:rPr>
          <w:lang w:val="en-US"/>
        </w:rPr>
        <w:t xml:space="preserve"> after the reconfiguration. It is also worth noting that the corresponding clarification was agreed to both Rel-15 and Rel-16. </w:t>
      </w:r>
    </w:p>
    <w:p w14:paraId="4085E693" w14:textId="4BBC0FE7" w:rsidR="003E31FD" w:rsidRDefault="005B0515" w:rsidP="005B0515">
      <w:pPr>
        <w:pStyle w:val="Observation"/>
        <w:rPr>
          <w:noProof/>
        </w:rPr>
      </w:pPr>
      <w:r w:rsidRPr="00806C56">
        <w:rPr>
          <w:noProof/>
        </w:rPr>
        <w:t xml:space="preserve">Observation </w:t>
      </w:r>
      <w:r w:rsidR="00601946">
        <w:rPr>
          <w:noProof/>
        </w:rPr>
        <w:t>5</w:t>
      </w:r>
      <w:r w:rsidRPr="00806C56">
        <w:rPr>
          <w:noProof/>
        </w:rPr>
        <w:t>:</w:t>
      </w:r>
      <w:r w:rsidRPr="00806C56">
        <w:rPr>
          <w:noProof/>
        </w:rPr>
        <w:tab/>
        <w:t>RAN WG4 agreement applies to both Rel-15 and Rel-16.</w:t>
      </w:r>
    </w:p>
    <w:sectPr w:rsidR="003E31F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9B1BE" w14:textId="77777777" w:rsidR="005F49AB" w:rsidRDefault="005F49AB">
      <w:r>
        <w:separator/>
      </w:r>
    </w:p>
  </w:endnote>
  <w:endnote w:type="continuationSeparator" w:id="0">
    <w:p w14:paraId="38BF3686" w14:textId="77777777" w:rsidR="005F49AB" w:rsidRDefault="005F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DF8F6" w14:textId="77777777" w:rsidR="005F49AB" w:rsidRDefault="005F49AB">
      <w:r>
        <w:separator/>
      </w:r>
    </w:p>
  </w:footnote>
  <w:footnote w:type="continuationSeparator" w:id="0">
    <w:p w14:paraId="4E2CC581" w14:textId="77777777" w:rsidR="005F49AB" w:rsidRDefault="005F4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4"/>
  </w:num>
  <w:num w:numId="8">
    <w:abstractNumId w:val="3"/>
  </w:num>
  <w:num w:numId="9">
    <w:abstractNumId w:val="2"/>
  </w:num>
  <w:num w:numId="10">
    <w:abstractNumId w:val="5"/>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3750"/>
    <w:rsid w:val="00033397"/>
    <w:rsid w:val="00040095"/>
    <w:rsid w:val="00051834"/>
    <w:rsid w:val="00054A22"/>
    <w:rsid w:val="00062023"/>
    <w:rsid w:val="00063EA4"/>
    <w:rsid w:val="000655A6"/>
    <w:rsid w:val="00080512"/>
    <w:rsid w:val="000872A4"/>
    <w:rsid w:val="0009755D"/>
    <w:rsid w:val="000A365D"/>
    <w:rsid w:val="000A7B22"/>
    <w:rsid w:val="000B2CFA"/>
    <w:rsid w:val="000B6BF6"/>
    <w:rsid w:val="000C47C3"/>
    <w:rsid w:val="000C50DC"/>
    <w:rsid w:val="000D582E"/>
    <w:rsid w:val="000D58AB"/>
    <w:rsid w:val="000E1AFC"/>
    <w:rsid w:val="000F7392"/>
    <w:rsid w:val="00104BC6"/>
    <w:rsid w:val="00133525"/>
    <w:rsid w:val="0013608F"/>
    <w:rsid w:val="001378F3"/>
    <w:rsid w:val="001644D8"/>
    <w:rsid w:val="0017007C"/>
    <w:rsid w:val="0018138E"/>
    <w:rsid w:val="001A13B2"/>
    <w:rsid w:val="001A4C42"/>
    <w:rsid w:val="001C21C3"/>
    <w:rsid w:val="001D02C2"/>
    <w:rsid w:val="001D3AF3"/>
    <w:rsid w:val="001E69EE"/>
    <w:rsid w:val="001F0590"/>
    <w:rsid w:val="001F0C1D"/>
    <w:rsid w:val="001F1132"/>
    <w:rsid w:val="001F168B"/>
    <w:rsid w:val="00205A11"/>
    <w:rsid w:val="002347A2"/>
    <w:rsid w:val="002347D9"/>
    <w:rsid w:val="002369B7"/>
    <w:rsid w:val="00241F2F"/>
    <w:rsid w:val="00245165"/>
    <w:rsid w:val="00247926"/>
    <w:rsid w:val="002508FA"/>
    <w:rsid w:val="00254AB3"/>
    <w:rsid w:val="002675F0"/>
    <w:rsid w:val="00276EE4"/>
    <w:rsid w:val="002864C4"/>
    <w:rsid w:val="00295C21"/>
    <w:rsid w:val="002B6339"/>
    <w:rsid w:val="002C196A"/>
    <w:rsid w:val="002E00EE"/>
    <w:rsid w:val="002F41D1"/>
    <w:rsid w:val="00313F1B"/>
    <w:rsid w:val="003172DC"/>
    <w:rsid w:val="00331E92"/>
    <w:rsid w:val="003448DD"/>
    <w:rsid w:val="003501FB"/>
    <w:rsid w:val="003511B1"/>
    <w:rsid w:val="0035462D"/>
    <w:rsid w:val="003765B8"/>
    <w:rsid w:val="003A0483"/>
    <w:rsid w:val="003A2259"/>
    <w:rsid w:val="003B6758"/>
    <w:rsid w:val="003C3971"/>
    <w:rsid w:val="003C564B"/>
    <w:rsid w:val="003D1FE2"/>
    <w:rsid w:val="003D7AA8"/>
    <w:rsid w:val="003E31FD"/>
    <w:rsid w:val="003E4DE1"/>
    <w:rsid w:val="003E7753"/>
    <w:rsid w:val="003F3AD6"/>
    <w:rsid w:val="00423334"/>
    <w:rsid w:val="004345EC"/>
    <w:rsid w:val="00447117"/>
    <w:rsid w:val="00462D23"/>
    <w:rsid w:val="004826A9"/>
    <w:rsid w:val="0048614B"/>
    <w:rsid w:val="004C1601"/>
    <w:rsid w:val="004D3578"/>
    <w:rsid w:val="004E213A"/>
    <w:rsid w:val="004E350F"/>
    <w:rsid w:val="004E681F"/>
    <w:rsid w:val="004E6EB4"/>
    <w:rsid w:val="004F0988"/>
    <w:rsid w:val="004F3340"/>
    <w:rsid w:val="004F3E3D"/>
    <w:rsid w:val="004F552B"/>
    <w:rsid w:val="005214DC"/>
    <w:rsid w:val="0053388B"/>
    <w:rsid w:val="00535773"/>
    <w:rsid w:val="00543E6C"/>
    <w:rsid w:val="00562B5D"/>
    <w:rsid w:val="00565087"/>
    <w:rsid w:val="00572E14"/>
    <w:rsid w:val="00583ADE"/>
    <w:rsid w:val="005973BE"/>
    <w:rsid w:val="005A5986"/>
    <w:rsid w:val="005B0515"/>
    <w:rsid w:val="005D2E01"/>
    <w:rsid w:val="005D7526"/>
    <w:rsid w:val="005E69AE"/>
    <w:rsid w:val="005F2C8C"/>
    <w:rsid w:val="005F49AB"/>
    <w:rsid w:val="00601946"/>
    <w:rsid w:val="00602AEA"/>
    <w:rsid w:val="00607E3C"/>
    <w:rsid w:val="00614FDF"/>
    <w:rsid w:val="0061523D"/>
    <w:rsid w:val="006246A7"/>
    <w:rsid w:val="0062595A"/>
    <w:rsid w:val="00627C37"/>
    <w:rsid w:val="0063543D"/>
    <w:rsid w:val="00642550"/>
    <w:rsid w:val="00647114"/>
    <w:rsid w:val="00654E0E"/>
    <w:rsid w:val="00692656"/>
    <w:rsid w:val="006A2A85"/>
    <w:rsid w:val="006A323F"/>
    <w:rsid w:val="006B0443"/>
    <w:rsid w:val="006B30D0"/>
    <w:rsid w:val="006B740C"/>
    <w:rsid w:val="006C3D95"/>
    <w:rsid w:val="006C5DC0"/>
    <w:rsid w:val="006D6212"/>
    <w:rsid w:val="006E290D"/>
    <w:rsid w:val="006E5C86"/>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B1526"/>
    <w:rsid w:val="007B31AF"/>
    <w:rsid w:val="007B600E"/>
    <w:rsid w:val="007C14FD"/>
    <w:rsid w:val="007E5DDC"/>
    <w:rsid w:val="007F0F4A"/>
    <w:rsid w:val="008028A4"/>
    <w:rsid w:val="00806C56"/>
    <w:rsid w:val="00820B25"/>
    <w:rsid w:val="00830747"/>
    <w:rsid w:val="00835F9B"/>
    <w:rsid w:val="00857745"/>
    <w:rsid w:val="008730C8"/>
    <w:rsid w:val="008768CA"/>
    <w:rsid w:val="00882458"/>
    <w:rsid w:val="008A7428"/>
    <w:rsid w:val="008A7581"/>
    <w:rsid w:val="008C384C"/>
    <w:rsid w:val="008C3D3E"/>
    <w:rsid w:val="008D70D0"/>
    <w:rsid w:val="008E7986"/>
    <w:rsid w:val="008F1588"/>
    <w:rsid w:val="0090271F"/>
    <w:rsid w:val="00902E23"/>
    <w:rsid w:val="009114D7"/>
    <w:rsid w:val="0091348E"/>
    <w:rsid w:val="00913853"/>
    <w:rsid w:val="00917CCB"/>
    <w:rsid w:val="00932699"/>
    <w:rsid w:val="009332B0"/>
    <w:rsid w:val="00942EC2"/>
    <w:rsid w:val="009575A3"/>
    <w:rsid w:val="00960814"/>
    <w:rsid w:val="00961ADE"/>
    <w:rsid w:val="0096691B"/>
    <w:rsid w:val="00977E47"/>
    <w:rsid w:val="00997281"/>
    <w:rsid w:val="009C72E6"/>
    <w:rsid w:val="009D798C"/>
    <w:rsid w:val="009F37B7"/>
    <w:rsid w:val="009F5E43"/>
    <w:rsid w:val="009F6881"/>
    <w:rsid w:val="009F6F20"/>
    <w:rsid w:val="00A037C9"/>
    <w:rsid w:val="00A10F02"/>
    <w:rsid w:val="00A13BC0"/>
    <w:rsid w:val="00A15EFF"/>
    <w:rsid w:val="00A164B4"/>
    <w:rsid w:val="00A2395C"/>
    <w:rsid w:val="00A2397C"/>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6B86"/>
    <w:rsid w:val="00A92BA1"/>
    <w:rsid w:val="00A93484"/>
    <w:rsid w:val="00AB408F"/>
    <w:rsid w:val="00AC6BC6"/>
    <w:rsid w:val="00AD330E"/>
    <w:rsid w:val="00AD563A"/>
    <w:rsid w:val="00AE0E06"/>
    <w:rsid w:val="00AE3797"/>
    <w:rsid w:val="00AE44FD"/>
    <w:rsid w:val="00B03B5E"/>
    <w:rsid w:val="00B15449"/>
    <w:rsid w:val="00B27A39"/>
    <w:rsid w:val="00B35DBA"/>
    <w:rsid w:val="00B35F32"/>
    <w:rsid w:val="00B64F8E"/>
    <w:rsid w:val="00B93086"/>
    <w:rsid w:val="00BA19ED"/>
    <w:rsid w:val="00BA300B"/>
    <w:rsid w:val="00BA4B8D"/>
    <w:rsid w:val="00BA5ADB"/>
    <w:rsid w:val="00BA6B22"/>
    <w:rsid w:val="00BC0F7D"/>
    <w:rsid w:val="00BC29C3"/>
    <w:rsid w:val="00BE3255"/>
    <w:rsid w:val="00BF128E"/>
    <w:rsid w:val="00C120EB"/>
    <w:rsid w:val="00C1496A"/>
    <w:rsid w:val="00C20C9A"/>
    <w:rsid w:val="00C21E56"/>
    <w:rsid w:val="00C33079"/>
    <w:rsid w:val="00C45231"/>
    <w:rsid w:val="00C61CAA"/>
    <w:rsid w:val="00C645F2"/>
    <w:rsid w:val="00C72833"/>
    <w:rsid w:val="00C80F1D"/>
    <w:rsid w:val="00C812DD"/>
    <w:rsid w:val="00C832B0"/>
    <w:rsid w:val="00C93F40"/>
    <w:rsid w:val="00CA3D0C"/>
    <w:rsid w:val="00CD1695"/>
    <w:rsid w:val="00CD347F"/>
    <w:rsid w:val="00CF20E3"/>
    <w:rsid w:val="00CF3390"/>
    <w:rsid w:val="00CF53C3"/>
    <w:rsid w:val="00D0150F"/>
    <w:rsid w:val="00D02105"/>
    <w:rsid w:val="00D309CC"/>
    <w:rsid w:val="00D4461B"/>
    <w:rsid w:val="00D46431"/>
    <w:rsid w:val="00D56A52"/>
    <w:rsid w:val="00D57972"/>
    <w:rsid w:val="00D616F7"/>
    <w:rsid w:val="00D675A9"/>
    <w:rsid w:val="00D738D6"/>
    <w:rsid w:val="00D755EB"/>
    <w:rsid w:val="00D87E00"/>
    <w:rsid w:val="00D9134D"/>
    <w:rsid w:val="00D926E9"/>
    <w:rsid w:val="00D9479E"/>
    <w:rsid w:val="00D9676D"/>
    <w:rsid w:val="00DA7A03"/>
    <w:rsid w:val="00DB1818"/>
    <w:rsid w:val="00DB5A6B"/>
    <w:rsid w:val="00DC06ED"/>
    <w:rsid w:val="00DC0F04"/>
    <w:rsid w:val="00DC309B"/>
    <w:rsid w:val="00DC4DA2"/>
    <w:rsid w:val="00DD4C17"/>
    <w:rsid w:val="00DF000A"/>
    <w:rsid w:val="00DF2B1F"/>
    <w:rsid w:val="00DF434F"/>
    <w:rsid w:val="00DF6189"/>
    <w:rsid w:val="00DF62CD"/>
    <w:rsid w:val="00E14F1D"/>
    <w:rsid w:val="00E16509"/>
    <w:rsid w:val="00E214B7"/>
    <w:rsid w:val="00E30929"/>
    <w:rsid w:val="00E40260"/>
    <w:rsid w:val="00E44582"/>
    <w:rsid w:val="00E50039"/>
    <w:rsid w:val="00E52814"/>
    <w:rsid w:val="00E649A9"/>
    <w:rsid w:val="00E65E13"/>
    <w:rsid w:val="00E72324"/>
    <w:rsid w:val="00E72ABE"/>
    <w:rsid w:val="00E75D3C"/>
    <w:rsid w:val="00E77645"/>
    <w:rsid w:val="00E8127C"/>
    <w:rsid w:val="00EA1665"/>
    <w:rsid w:val="00EA6F9B"/>
    <w:rsid w:val="00EB369C"/>
    <w:rsid w:val="00EC4A25"/>
    <w:rsid w:val="00EC55C0"/>
    <w:rsid w:val="00EE48CD"/>
    <w:rsid w:val="00EE5AA7"/>
    <w:rsid w:val="00EF7BF5"/>
    <w:rsid w:val="00F025A2"/>
    <w:rsid w:val="00F04712"/>
    <w:rsid w:val="00F21311"/>
    <w:rsid w:val="00F22EC7"/>
    <w:rsid w:val="00F262F6"/>
    <w:rsid w:val="00F325C8"/>
    <w:rsid w:val="00F501B8"/>
    <w:rsid w:val="00F62AEB"/>
    <w:rsid w:val="00F650CA"/>
    <w:rsid w:val="00F653B8"/>
    <w:rsid w:val="00F65AD8"/>
    <w:rsid w:val="00F65EC6"/>
    <w:rsid w:val="00F70647"/>
    <w:rsid w:val="00F712B9"/>
    <w:rsid w:val="00F7437C"/>
    <w:rsid w:val="00F76A1C"/>
    <w:rsid w:val="00F86365"/>
    <w:rsid w:val="00F914BD"/>
    <w:rsid w:val="00F937F5"/>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D:\Documents\3GPP\tsg_ran\WG2\TSGR2_109_e\Docs\R2-2001222.zip" TargetMode="External"/><Relationship Id="rId4" Type="http://schemas.openxmlformats.org/officeDocument/2006/relationships/styles" Target="styles.xml"/><Relationship Id="rId9" Type="http://schemas.openxmlformats.org/officeDocument/2006/relationships/hyperlink" Target="file:///D:\Documents\3GPP\tsg_ran\WG2\TSGR2_109_e\Docs\R2-2000600.zip"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E8AC-8A06-DD41-8954-B71568A6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340</TotalTime>
  <Pages>6</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86</cp:revision>
  <cp:lastPrinted>2019-02-25T14:05:00Z</cp:lastPrinted>
  <dcterms:created xsi:type="dcterms:W3CDTF">2019-10-02T13:54:00Z</dcterms:created>
  <dcterms:modified xsi:type="dcterms:W3CDTF">2020-04-09T05:12:00Z</dcterms:modified>
  <cp:category/>
</cp:coreProperties>
</file>